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EA0" w:rsidRPr="009D3F34" w:rsidRDefault="00FC273F">
      <w:pPr>
        <w:pStyle w:val="17"/>
        <w:rPr>
          <w:sz w:val="24"/>
        </w:rPr>
      </w:pPr>
      <w:r>
        <w:t xml:space="preserve">   </w:t>
      </w:r>
      <w:r w:rsidRPr="009D3F34">
        <w:t>УТВЕРЖДЕН</w:t>
      </w:r>
    </w:p>
    <w:p w:rsidR="00750EA0" w:rsidRPr="009D3F34" w:rsidRDefault="00FA6A81">
      <w:pPr>
        <w:pStyle w:val="17"/>
        <w:ind w:left="4071"/>
        <w:jc w:val="left"/>
        <w:rPr>
          <w:sz w:val="24"/>
        </w:rPr>
      </w:pPr>
      <w:r w:rsidRPr="009D3F34">
        <w:rPr>
          <w:sz w:val="24"/>
        </w:rPr>
        <w:t>Годовым заседанием общего собрания акционеров</w:t>
      </w:r>
      <w:r w:rsidR="00CA0E2F" w:rsidRPr="009D3F34">
        <w:rPr>
          <w:sz w:val="24"/>
        </w:rPr>
        <w:br/>
      </w:r>
      <w:r w:rsidR="00FC273F" w:rsidRPr="009D3F34">
        <w:rPr>
          <w:sz w:val="24"/>
        </w:rPr>
        <w:t>ЗАО «Пензенская кондитерская фабрика»</w:t>
      </w:r>
    </w:p>
    <w:p w:rsidR="00750EA0" w:rsidRPr="009D3F34" w:rsidRDefault="00FC273F">
      <w:pPr>
        <w:pStyle w:val="17"/>
        <w:ind w:left="4071"/>
        <w:jc w:val="left"/>
        <w:outlineLvl w:val="0"/>
        <w:rPr>
          <w:b w:val="0"/>
          <w:sz w:val="24"/>
          <w:szCs w:val="26"/>
        </w:rPr>
      </w:pPr>
      <w:r w:rsidRPr="009D3F34">
        <w:rPr>
          <w:sz w:val="24"/>
        </w:rPr>
        <w:t>Протокол № б/н от «____» ______________ 2025 года</w:t>
      </w:r>
    </w:p>
    <w:p w:rsidR="00750EA0" w:rsidRPr="009D3F34" w:rsidRDefault="00750EA0">
      <w:pPr>
        <w:pStyle w:val="17"/>
        <w:keepNext/>
        <w:ind w:left="4140"/>
        <w:jc w:val="left"/>
        <w:rPr>
          <w:b w:val="0"/>
          <w:sz w:val="24"/>
          <w:szCs w:val="26"/>
        </w:rPr>
      </w:pPr>
    </w:p>
    <w:p w:rsidR="00750EA0" w:rsidRPr="009D3F34" w:rsidRDefault="00750EA0">
      <w:pPr>
        <w:pStyle w:val="17"/>
        <w:keepNext/>
        <w:ind w:left="4140"/>
        <w:jc w:val="left"/>
        <w:rPr>
          <w:sz w:val="24"/>
        </w:rPr>
      </w:pPr>
    </w:p>
    <w:p w:rsidR="00750EA0" w:rsidRPr="009D3F34" w:rsidRDefault="00FC273F">
      <w:pPr>
        <w:pStyle w:val="17"/>
        <w:keepNext/>
        <w:ind w:left="4140"/>
        <w:jc w:val="left"/>
        <w:outlineLvl w:val="0"/>
        <w:rPr>
          <w:sz w:val="24"/>
        </w:rPr>
      </w:pPr>
      <w:r w:rsidRPr="009D3F34">
        <w:rPr>
          <w:sz w:val="24"/>
        </w:rPr>
        <w:t xml:space="preserve">Предварительно утвержден </w:t>
      </w:r>
    </w:p>
    <w:p w:rsidR="00750EA0" w:rsidRPr="009D3F34" w:rsidRDefault="00FC273F">
      <w:pPr>
        <w:pStyle w:val="17"/>
        <w:keepNext/>
        <w:ind w:left="4140"/>
        <w:jc w:val="left"/>
        <w:outlineLvl w:val="0"/>
        <w:rPr>
          <w:sz w:val="24"/>
        </w:rPr>
      </w:pPr>
      <w:r w:rsidRPr="009D3F34">
        <w:rPr>
          <w:sz w:val="24"/>
        </w:rPr>
        <w:t xml:space="preserve">Советом директоров  </w:t>
      </w:r>
    </w:p>
    <w:p w:rsidR="00750EA0" w:rsidRPr="009D3F34" w:rsidRDefault="00FC273F">
      <w:pPr>
        <w:pStyle w:val="17"/>
        <w:keepNext/>
        <w:ind w:left="4140"/>
        <w:jc w:val="left"/>
        <w:outlineLvl w:val="0"/>
        <w:rPr>
          <w:sz w:val="24"/>
        </w:rPr>
      </w:pPr>
      <w:r w:rsidRPr="009D3F34">
        <w:rPr>
          <w:sz w:val="24"/>
        </w:rPr>
        <w:t>ЗАО «Пензенская кондитерская фабрика»</w:t>
      </w:r>
    </w:p>
    <w:p w:rsidR="00750EA0" w:rsidRPr="009D3F34" w:rsidRDefault="00FC273F">
      <w:pPr>
        <w:pStyle w:val="17"/>
        <w:keepNext/>
        <w:ind w:left="4140"/>
        <w:jc w:val="left"/>
        <w:outlineLvl w:val="0"/>
        <w:rPr>
          <w:sz w:val="24"/>
        </w:rPr>
      </w:pPr>
      <w:r w:rsidRPr="009D3F34">
        <w:rPr>
          <w:sz w:val="24"/>
        </w:rPr>
        <w:t xml:space="preserve">Протокол Совета директоров </w:t>
      </w:r>
    </w:p>
    <w:p w:rsidR="00750EA0" w:rsidRPr="009D3F34" w:rsidRDefault="00FC273F">
      <w:pPr>
        <w:pStyle w:val="17"/>
        <w:keepNext/>
        <w:ind w:left="4140"/>
        <w:jc w:val="left"/>
        <w:rPr>
          <w:sz w:val="24"/>
        </w:rPr>
      </w:pPr>
      <w:r w:rsidRPr="009D3F34">
        <w:rPr>
          <w:sz w:val="24"/>
        </w:rPr>
        <w:t>от «</w:t>
      </w:r>
      <w:r w:rsidR="00CA0E2F" w:rsidRPr="009D3F34">
        <w:rPr>
          <w:sz w:val="24"/>
        </w:rPr>
        <w:t>20</w:t>
      </w:r>
      <w:r w:rsidRPr="009D3F34">
        <w:rPr>
          <w:sz w:val="24"/>
        </w:rPr>
        <w:t>» мая 2025 года</w:t>
      </w:r>
    </w:p>
    <w:p w:rsidR="00750EA0" w:rsidRPr="009D3F34" w:rsidRDefault="00750EA0">
      <w:pPr>
        <w:pStyle w:val="17"/>
        <w:keepNext/>
        <w:ind w:left="4140"/>
        <w:jc w:val="left"/>
        <w:rPr>
          <w:sz w:val="24"/>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FC273F">
      <w:pPr>
        <w:pStyle w:val="17"/>
        <w:keepNext/>
        <w:outlineLvl w:val="0"/>
        <w:rPr>
          <w:b w:val="0"/>
          <w:sz w:val="24"/>
          <w:szCs w:val="72"/>
          <w:u w:val="single"/>
        </w:rPr>
      </w:pPr>
      <w:r w:rsidRPr="009D3F34">
        <w:rPr>
          <w:sz w:val="72"/>
          <w:szCs w:val="72"/>
          <w:u w:val="single"/>
        </w:rPr>
        <w:t>ГОДОВОЙ ОТЧЕТ</w:t>
      </w:r>
    </w:p>
    <w:p w:rsidR="00750EA0" w:rsidRPr="009D3F34" w:rsidRDefault="00750EA0">
      <w:pPr>
        <w:pStyle w:val="17"/>
        <w:keepNext/>
        <w:rPr>
          <w:b w:val="0"/>
          <w:sz w:val="24"/>
          <w:szCs w:val="72"/>
          <w:u w:val="single"/>
        </w:rPr>
      </w:pPr>
    </w:p>
    <w:p w:rsidR="00750EA0" w:rsidRPr="009D3F34" w:rsidRDefault="00750EA0">
      <w:pPr>
        <w:keepNext/>
        <w:spacing w:line="360" w:lineRule="auto"/>
        <w:jc w:val="center"/>
        <w:rPr>
          <w:b/>
          <w:bCs/>
          <w:sz w:val="36"/>
          <w:szCs w:val="36"/>
        </w:rPr>
      </w:pPr>
    </w:p>
    <w:p w:rsidR="00750EA0" w:rsidRPr="009D3F34" w:rsidRDefault="00FC273F">
      <w:pPr>
        <w:keepNext/>
        <w:spacing w:line="360" w:lineRule="auto"/>
        <w:jc w:val="center"/>
        <w:outlineLvl w:val="0"/>
        <w:rPr>
          <w:sz w:val="36"/>
          <w:szCs w:val="36"/>
        </w:rPr>
      </w:pPr>
      <w:r w:rsidRPr="009D3F34">
        <w:rPr>
          <w:b/>
          <w:bCs/>
          <w:sz w:val="36"/>
          <w:szCs w:val="36"/>
        </w:rPr>
        <w:t>ЗАО «Пензенская кондитерская фабрика» за 2024 год</w:t>
      </w:r>
    </w:p>
    <w:p w:rsidR="00750EA0" w:rsidRPr="009D3F34" w:rsidRDefault="00750EA0">
      <w:pPr>
        <w:pStyle w:val="17"/>
        <w:keepNext/>
        <w:rPr>
          <w:b w:val="0"/>
          <w:bCs w:val="0"/>
          <w:szCs w:val="36"/>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40"/>
          <w:szCs w:val="40"/>
        </w:rPr>
      </w:pPr>
    </w:p>
    <w:p w:rsidR="00750EA0" w:rsidRPr="009D3F34" w:rsidRDefault="00750EA0">
      <w:pPr>
        <w:pStyle w:val="17"/>
        <w:keepNext/>
        <w:rPr>
          <w:sz w:val="24"/>
          <w:szCs w:val="40"/>
        </w:rPr>
      </w:pPr>
    </w:p>
    <w:p w:rsidR="00750EA0" w:rsidRPr="009D3F34" w:rsidRDefault="00FC273F">
      <w:pPr>
        <w:pStyle w:val="17"/>
        <w:keepNext/>
        <w:rPr>
          <w:sz w:val="24"/>
        </w:rPr>
      </w:pPr>
      <w:r w:rsidRPr="009D3F34">
        <w:br w:type="page" w:clear="all"/>
      </w:r>
    </w:p>
    <w:p w:rsidR="00750EA0" w:rsidRPr="009D3F34" w:rsidRDefault="00FC273F">
      <w:pPr>
        <w:pStyle w:val="17"/>
        <w:keepNext/>
        <w:outlineLvl w:val="0"/>
        <w:rPr>
          <w:sz w:val="16"/>
          <w:szCs w:val="16"/>
        </w:rPr>
      </w:pPr>
      <w:r w:rsidRPr="009D3F34">
        <w:rPr>
          <w:sz w:val="40"/>
          <w:szCs w:val="40"/>
        </w:rPr>
        <w:lastRenderedPageBreak/>
        <w:t>ГОДОВОЙ ОТЧЕТ</w:t>
      </w:r>
    </w:p>
    <w:p w:rsidR="00750EA0" w:rsidRPr="009D3F34" w:rsidRDefault="00750EA0">
      <w:pPr>
        <w:keepNext/>
        <w:rPr>
          <w:b/>
          <w:bCs/>
          <w:sz w:val="16"/>
          <w:szCs w:val="16"/>
        </w:rPr>
      </w:pPr>
    </w:p>
    <w:p w:rsidR="00750EA0" w:rsidRPr="009D3F34" w:rsidRDefault="00FC273F">
      <w:pPr>
        <w:keepNext/>
        <w:jc w:val="center"/>
        <w:outlineLvl w:val="0"/>
        <w:rPr>
          <w:bCs/>
        </w:rPr>
      </w:pPr>
      <w:r w:rsidRPr="009D3F34">
        <w:rPr>
          <w:b/>
          <w:bCs/>
        </w:rPr>
        <w:t>ЗАО «Пензенская кондитерская фабрика» за 2024 год</w:t>
      </w:r>
    </w:p>
    <w:p w:rsidR="00750EA0" w:rsidRPr="009D3F34" w:rsidRDefault="00FC273F">
      <w:pPr>
        <w:keepNext/>
        <w:tabs>
          <w:tab w:val="left" w:pos="6510"/>
        </w:tabs>
        <w:ind w:firstLine="720"/>
        <w:jc w:val="both"/>
        <w:rPr>
          <w:b/>
        </w:rPr>
      </w:pPr>
      <w:r w:rsidRPr="009D3F34">
        <w:rPr>
          <w:bCs/>
        </w:rPr>
        <w:tab/>
      </w:r>
    </w:p>
    <w:p w:rsidR="00750EA0" w:rsidRPr="009D3F34" w:rsidRDefault="00FC273F">
      <w:pPr>
        <w:pStyle w:val="aff5"/>
        <w:keepNext/>
        <w:jc w:val="center"/>
        <w:rPr>
          <w:rFonts w:eastAsia="Calibri"/>
        </w:rPr>
      </w:pPr>
      <w:r w:rsidRPr="009D3F34">
        <w:rPr>
          <w:b/>
        </w:rPr>
        <w:t>1. Положение Общества в отрасли</w:t>
      </w:r>
    </w:p>
    <w:p w:rsidR="00750EA0" w:rsidRPr="009D3F34" w:rsidRDefault="00FC273F">
      <w:pPr>
        <w:ind w:firstLine="708"/>
        <w:jc w:val="both"/>
        <w:rPr>
          <w:rFonts w:eastAsia="Calibri"/>
        </w:rPr>
      </w:pPr>
      <w:r w:rsidRPr="009D3F34">
        <w:rPr>
          <w:rFonts w:eastAsia="Calibri"/>
        </w:rPr>
        <w:t xml:space="preserve">ЗАО «Пензенская кондитерская фабрика» (далее по тексту – Общество, ПКФ, ЗАО «ПКФ») работает на высококонкурентном рынке кондитерских изделий. Доли рынка кондитерских изделий по результатам 2024 г распределились следующим образом:  51 % занимают мучнистые изделия, 17,2 % - сахаристые кондитерские изделия, конфеты – 16,3 %, шоколад – 9,7 %, карамель – 3,2 %, конфеты в коробках -2,6. (По данным </w:t>
      </w:r>
      <w:r w:rsidRPr="009D3F34">
        <w:rPr>
          <w:rFonts w:eastAsia="Calibri"/>
          <w:lang w:val="en-US"/>
        </w:rPr>
        <w:t>NIQ</w:t>
      </w:r>
      <w:r w:rsidRPr="009D3F34">
        <w:rPr>
          <w:rFonts w:eastAsia="Calibri"/>
        </w:rPr>
        <w:t xml:space="preserve"> (</w:t>
      </w:r>
      <w:r w:rsidRPr="009D3F34">
        <w:rPr>
          <w:rFonts w:eastAsia="Calibri"/>
          <w:lang w:val="en-US"/>
        </w:rPr>
        <w:t>Nielsen</w:t>
      </w:r>
      <w:r w:rsidRPr="009D3F34">
        <w:rPr>
          <w:rFonts w:eastAsia="Calibri"/>
        </w:rPr>
        <w:t xml:space="preserve">)). </w:t>
      </w:r>
    </w:p>
    <w:p w:rsidR="00750EA0" w:rsidRPr="009D3F34" w:rsidRDefault="00FC273F">
      <w:pPr>
        <w:ind w:firstLine="708"/>
        <w:jc w:val="both"/>
        <w:rPr>
          <w:rFonts w:eastAsia="Calibri"/>
        </w:rPr>
      </w:pPr>
      <w:r w:rsidRPr="009D3F34">
        <w:rPr>
          <w:rFonts w:eastAsia="Calibri"/>
        </w:rPr>
        <w:t xml:space="preserve">По итогам 2024г. к 2023г. объем розничных продаж кондитерских изделий увеличился в натуральном выражении  на 1,7 %. </w:t>
      </w:r>
    </w:p>
    <w:p w:rsidR="00750EA0" w:rsidRPr="009D3F34" w:rsidRDefault="00FC273F">
      <w:pPr>
        <w:ind w:firstLine="708"/>
        <w:jc w:val="both"/>
        <w:rPr>
          <w:rFonts w:eastAsia="Calibri"/>
        </w:rPr>
      </w:pPr>
      <w:r w:rsidRPr="009D3F34">
        <w:rPr>
          <w:rFonts w:eastAsia="Calibri"/>
        </w:rPr>
        <w:t>За 2024 г. к 2023 г. сократились продажи 3 из 6-ти категорий кондитерских изделий: максимально сократилась категория конфеты весовые (-0,9), шоколад (-0,9), карамель (-0,1). Категории  кондитерских изделий показали рост мучные (+0,9), сахаристые (+1,1). Категория конфеты в коробках – без изменений.</w:t>
      </w:r>
    </w:p>
    <w:p w:rsidR="00750EA0" w:rsidRPr="009D3F34" w:rsidRDefault="00750EA0">
      <w:pPr>
        <w:ind w:firstLine="708"/>
        <w:jc w:val="both"/>
        <w:rPr>
          <w:rFonts w:eastAsia="Calibri"/>
        </w:rPr>
      </w:pPr>
    </w:p>
    <w:p w:rsidR="00750EA0" w:rsidRPr="009D3F34" w:rsidRDefault="00FC273F">
      <w:pPr>
        <w:ind w:firstLine="708"/>
        <w:jc w:val="both"/>
      </w:pPr>
      <w:r w:rsidRPr="009D3F34">
        <w:t xml:space="preserve">Развитие ключевых каналов продаж во многом обусловлено развитием торговых сетей как основного </w:t>
      </w:r>
      <w:proofErr w:type="spellStart"/>
      <w:r w:rsidRPr="009D3F34">
        <w:t>объемообразующего</w:t>
      </w:r>
      <w:proofErr w:type="spellEnd"/>
      <w:r w:rsidRPr="009D3F34">
        <w:t xml:space="preserve"> канала реализации продукции населению. В 2024 году в разрезе производителей выросла доля СТМ (+1).</w:t>
      </w:r>
    </w:p>
    <w:p w:rsidR="00750EA0" w:rsidRPr="009D3F34" w:rsidRDefault="00FC273F">
      <w:pPr>
        <w:ind w:firstLine="708"/>
        <w:jc w:val="both"/>
      </w:pPr>
      <w:r w:rsidRPr="009D3F34">
        <w:t xml:space="preserve">  </w:t>
      </w:r>
    </w:p>
    <w:p w:rsidR="00750EA0" w:rsidRPr="009D3F34" w:rsidRDefault="00FC273F">
      <w:pPr>
        <w:ind w:firstLine="708"/>
        <w:jc w:val="both"/>
      </w:pPr>
      <w:r w:rsidRPr="009D3F34">
        <w:t xml:space="preserve">Общая </w:t>
      </w:r>
      <w:proofErr w:type="spellStart"/>
      <w:r w:rsidRPr="009D3F34">
        <w:t>дистрибуционная</w:t>
      </w:r>
      <w:proofErr w:type="spellEnd"/>
      <w:r w:rsidRPr="009D3F34">
        <w:t xml:space="preserve"> представленность ЗАО «Пензенская кондитерская фабрика» на рынке г. Пензы и Пензенской области (учитывая конфеты в художественных коробках, весовые конфеты, вафли, зефир, восточные сладости, пастилу, печенье, пряники, карамель и ирис, шоколадные батончики, плиточный шоколад, вафельные торты, драже, бисквиты и рулеты) – 4,4 %.</w:t>
      </w:r>
    </w:p>
    <w:p w:rsidR="00750EA0" w:rsidRPr="009D3F34" w:rsidRDefault="00FC273F">
      <w:pPr>
        <w:ind w:firstLine="567"/>
        <w:jc w:val="both"/>
      </w:pPr>
      <w:r w:rsidRPr="009D3F34">
        <w:t xml:space="preserve">В 2024 году доля общей </w:t>
      </w:r>
      <w:proofErr w:type="spellStart"/>
      <w:r w:rsidRPr="009D3F34">
        <w:t>дистрибуционной</w:t>
      </w:r>
      <w:proofErr w:type="spellEnd"/>
      <w:r w:rsidRPr="009D3F34">
        <w:t xml:space="preserve"> представленности предприятия без учёта сегментов: «разное», шоколадные батончики, плиточный шоколад, вафельные торты, восточные сладости, бисквиты и рулеты составила 9,5 %.</w:t>
      </w:r>
    </w:p>
    <w:p w:rsidR="00750EA0" w:rsidRPr="009D3F34" w:rsidRDefault="00FC273F">
      <w:pPr>
        <w:ind w:firstLine="708"/>
        <w:jc w:val="both"/>
        <w:rPr>
          <w:rFonts w:eastAsia="Calibri"/>
        </w:rPr>
      </w:pPr>
      <w:r w:rsidRPr="009D3F34">
        <w:rPr>
          <w:rFonts w:eastAsia="Calibri"/>
        </w:rPr>
        <w:t>Структура клиентской базы. Объемы продаж предприятия распределяются следующим образом: 20,8 % приходится на г. Пензу и Пензенскую область и 79,1 % на региональные продажи (в натуральном выражении).</w:t>
      </w:r>
    </w:p>
    <w:p w:rsidR="00750EA0" w:rsidRPr="009D3F34" w:rsidRDefault="00750EA0">
      <w:pPr>
        <w:ind w:firstLine="567"/>
        <w:jc w:val="both"/>
        <w:rPr>
          <w:rFonts w:eastAsia="Calibri"/>
        </w:rPr>
      </w:pPr>
    </w:p>
    <w:p w:rsidR="00750EA0" w:rsidRPr="009D3F34" w:rsidRDefault="00750EA0">
      <w:pPr>
        <w:ind w:firstLine="567"/>
        <w:jc w:val="both"/>
        <w:rPr>
          <w:rFonts w:eastAsia="Calibri"/>
        </w:rPr>
      </w:pPr>
    </w:p>
    <w:p w:rsidR="00750EA0" w:rsidRPr="009D3F34" w:rsidRDefault="00FC273F">
      <w:pPr>
        <w:pStyle w:val="1"/>
        <w:numPr>
          <w:ilvl w:val="0"/>
          <w:numId w:val="0"/>
        </w:numPr>
        <w:ind w:left="708" w:firstLine="708"/>
        <w:jc w:val="left"/>
        <w:rPr>
          <w:rFonts w:eastAsia="Calibri"/>
        </w:rPr>
      </w:pPr>
      <w:r w:rsidRPr="009D3F34">
        <w:rPr>
          <w:i w:val="0"/>
          <w:u w:val="none"/>
        </w:rPr>
        <w:t>2. Приоритетные направления деятельности Общества</w:t>
      </w:r>
    </w:p>
    <w:p w:rsidR="00750EA0" w:rsidRPr="009D3F34" w:rsidRDefault="00FC273F">
      <w:pPr>
        <w:ind w:firstLine="708"/>
        <w:rPr>
          <w:rFonts w:eastAsia="Calibri"/>
        </w:rPr>
      </w:pPr>
      <w:r w:rsidRPr="009D3F34">
        <w:rPr>
          <w:rFonts w:eastAsia="Calibri"/>
        </w:rPr>
        <w:t>Основной вид деятельности ЗАО «Пензенская кондитерская фабрика» - производство и продажа кондитерских изделий.</w:t>
      </w:r>
    </w:p>
    <w:p w:rsidR="00750EA0" w:rsidRPr="009D3F34" w:rsidRDefault="00FC273F">
      <w:pPr>
        <w:ind w:firstLine="708"/>
        <w:rPr>
          <w:rFonts w:eastAsia="Calibri"/>
        </w:rPr>
      </w:pPr>
      <w:r w:rsidRPr="009D3F34">
        <w:rPr>
          <w:rFonts w:eastAsia="Calibri"/>
        </w:rPr>
        <w:t>В 2024 г. приоритетными направлениями в развитии Общества были:</w:t>
      </w:r>
    </w:p>
    <w:p w:rsidR="00750EA0" w:rsidRPr="009D3F34" w:rsidRDefault="00FC273F">
      <w:pPr>
        <w:pStyle w:val="210"/>
        <w:keepNext/>
        <w:numPr>
          <w:ilvl w:val="0"/>
          <w:numId w:val="2"/>
        </w:numPr>
        <w:tabs>
          <w:tab w:val="clear" w:pos="720"/>
          <w:tab w:val="left" w:pos="900"/>
          <w:tab w:val="left" w:pos="1080"/>
        </w:tabs>
        <w:ind w:left="0" w:firstLine="720"/>
        <w:rPr>
          <w:rFonts w:eastAsia="Calibri"/>
        </w:rPr>
      </w:pPr>
      <w:r w:rsidRPr="009D3F34">
        <w:rPr>
          <w:rFonts w:eastAsia="Calibri"/>
        </w:rPr>
        <w:t>Обеспечение стабильной работы предприятия: сохранение объемов продаж, географическая экспансия, поиск новых клиентов, развитие продаж через региональные дистрибьюторские центры, развитие прямых сетевых продаж.</w:t>
      </w:r>
    </w:p>
    <w:p w:rsidR="00750EA0" w:rsidRPr="009D3F34" w:rsidRDefault="00FC273F">
      <w:pPr>
        <w:keepNext/>
        <w:numPr>
          <w:ilvl w:val="0"/>
          <w:numId w:val="2"/>
        </w:numPr>
        <w:tabs>
          <w:tab w:val="clear" w:pos="720"/>
          <w:tab w:val="left" w:pos="900"/>
        </w:tabs>
        <w:ind w:left="0" w:firstLine="720"/>
        <w:jc w:val="both"/>
        <w:rPr>
          <w:rFonts w:eastAsia="Calibri"/>
        </w:rPr>
      </w:pPr>
      <w:r w:rsidRPr="009D3F34">
        <w:rPr>
          <w:rFonts w:eastAsia="Calibri"/>
        </w:rPr>
        <w:t>Производство высококачественной конкурентоспособной продукции: выпуск востребованной продукции на рынке, выполнение плана постановки новинок на текущий год (</w:t>
      </w:r>
      <w:proofErr w:type="spellStart"/>
      <w:r w:rsidRPr="009D3F34">
        <w:rPr>
          <w:rFonts w:eastAsia="Calibri"/>
        </w:rPr>
        <w:t>New</w:t>
      </w:r>
      <w:proofErr w:type="spellEnd"/>
      <w:r w:rsidRPr="009D3F34">
        <w:rPr>
          <w:rFonts w:eastAsia="Calibri"/>
        </w:rPr>
        <w:t xml:space="preserve"> </w:t>
      </w:r>
      <w:proofErr w:type="spellStart"/>
      <w:r w:rsidRPr="009D3F34">
        <w:rPr>
          <w:rFonts w:eastAsia="Calibri"/>
        </w:rPr>
        <w:t>Product</w:t>
      </w:r>
      <w:proofErr w:type="spellEnd"/>
      <w:r w:rsidRPr="009D3F34">
        <w:rPr>
          <w:rFonts w:eastAsia="Calibri"/>
        </w:rPr>
        <w:t xml:space="preserve"> </w:t>
      </w:r>
      <w:proofErr w:type="spellStart"/>
      <w:r w:rsidRPr="009D3F34">
        <w:rPr>
          <w:rFonts w:eastAsia="Calibri"/>
        </w:rPr>
        <w:t>Development</w:t>
      </w:r>
      <w:proofErr w:type="spellEnd"/>
      <w:r w:rsidRPr="009D3F34">
        <w:rPr>
          <w:rFonts w:eastAsia="Calibri"/>
        </w:rPr>
        <w:t xml:space="preserve"> – NPD) и план разработки новинок, которые будут выпускаться в последующих периодах (</w:t>
      </w:r>
      <w:proofErr w:type="spellStart"/>
      <w:r w:rsidRPr="009D3F34">
        <w:rPr>
          <w:rFonts w:eastAsia="Calibri"/>
        </w:rPr>
        <w:t>Research</w:t>
      </w:r>
      <w:proofErr w:type="spellEnd"/>
      <w:r w:rsidRPr="009D3F34">
        <w:rPr>
          <w:rFonts w:eastAsia="Calibri"/>
        </w:rPr>
        <w:t xml:space="preserve"> </w:t>
      </w:r>
      <w:proofErr w:type="spellStart"/>
      <w:r w:rsidRPr="009D3F34">
        <w:rPr>
          <w:rFonts w:eastAsia="Calibri"/>
        </w:rPr>
        <w:t>and</w:t>
      </w:r>
      <w:proofErr w:type="spellEnd"/>
      <w:r w:rsidRPr="009D3F34">
        <w:rPr>
          <w:rFonts w:eastAsia="Calibri"/>
        </w:rPr>
        <w:t xml:space="preserve"> </w:t>
      </w:r>
      <w:proofErr w:type="spellStart"/>
      <w:r w:rsidRPr="009D3F34">
        <w:rPr>
          <w:rFonts w:eastAsia="Calibri"/>
        </w:rPr>
        <w:t>Development</w:t>
      </w:r>
      <w:proofErr w:type="spellEnd"/>
      <w:r w:rsidRPr="009D3F34">
        <w:rPr>
          <w:rFonts w:eastAsia="Calibri"/>
        </w:rPr>
        <w:t xml:space="preserve"> - R&amp;D).</w:t>
      </w:r>
    </w:p>
    <w:p w:rsidR="00750EA0" w:rsidRPr="009D3F34" w:rsidRDefault="00FC273F">
      <w:pPr>
        <w:keepNext/>
        <w:numPr>
          <w:ilvl w:val="0"/>
          <w:numId w:val="2"/>
        </w:numPr>
        <w:tabs>
          <w:tab w:val="clear" w:pos="720"/>
          <w:tab w:val="left" w:pos="900"/>
        </w:tabs>
        <w:ind w:left="0" w:firstLine="720"/>
        <w:jc w:val="both"/>
        <w:rPr>
          <w:rFonts w:eastAsia="Calibri"/>
        </w:rPr>
      </w:pPr>
      <w:r w:rsidRPr="009D3F34">
        <w:rPr>
          <w:rFonts w:eastAsia="Calibri"/>
        </w:rPr>
        <w:t>Оперативное удовлетворение потребностей покупателей, за счет выпуска востребованной продукции, а также новых видов продукции.</w:t>
      </w:r>
    </w:p>
    <w:p w:rsidR="00750EA0" w:rsidRPr="009D3F34" w:rsidRDefault="00FC273F">
      <w:pPr>
        <w:keepNext/>
        <w:jc w:val="center"/>
        <w:rPr>
          <w:rFonts w:eastAsia="Calibri"/>
        </w:rPr>
      </w:pPr>
      <w:r w:rsidRPr="009D3F34">
        <w:rPr>
          <w:rFonts w:eastAsia="Calibri"/>
        </w:rPr>
        <w:t>Создание положительного имиджа предприятия на локальном и общероссийском рынках.</w:t>
      </w:r>
    </w:p>
    <w:p w:rsidR="00750EA0" w:rsidRPr="009D3F34" w:rsidRDefault="00FC273F">
      <w:pPr>
        <w:keepNext/>
        <w:jc w:val="center"/>
        <w:rPr>
          <w:rStyle w:val="SUBST"/>
          <w:i w:val="0"/>
          <w:iCs/>
          <w:sz w:val="24"/>
        </w:rPr>
      </w:pPr>
      <w:r w:rsidRPr="009D3F34">
        <w:rPr>
          <w:rStyle w:val="SUBST"/>
          <w:i w:val="0"/>
          <w:iCs/>
          <w:sz w:val="24"/>
        </w:rPr>
        <w:t>3. Отчет Совета директоров Общества о результатах развития Общества</w:t>
      </w:r>
    </w:p>
    <w:p w:rsidR="00750EA0" w:rsidRPr="009D3F34" w:rsidRDefault="00FC273F">
      <w:pPr>
        <w:keepNext/>
        <w:jc w:val="center"/>
        <w:rPr>
          <w:rFonts w:eastAsia="Calibri"/>
        </w:rPr>
      </w:pPr>
      <w:r w:rsidRPr="009D3F34">
        <w:rPr>
          <w:rStyle w:val="SUBST"/>
          <w:i w:val="0"/>
          <w:iCs/>
          <w:sz w:val="24"/>
        </w:rPr>
        <w:t>по приоритетным направлениям его деятельности.</w:t>
      </w:r>
    </w:p>
    <w:p w:rsidR="00750EA0" w:rsidRPr="009D3F34" w:rsidRDefault="00FC273F">
      <w:pPr>
        <w:keepNext/>
        <w:ind w:firstLine="540"/>
        <w:jc w:val="both"/>
        <w:rPr>
          <w:rFonts w:eastAsia="Calibri"/>
        </w:rPr>
      </w:pPr>
      <w:r w:rsidRPr="009D3F34">
        <w:rPr>
          <w:rFonts w:eastAsia="Calibri"/>
        </w:rPr>
        <w:t>В соответствии с приоритетными направлениями деятельности общества в 2024 г. были достигнуты следующие результаты и показатели:</w:t>
      </w:r>
    </w:p>
    <w:p w:rsidR="00750EA0" w:rsidRPr="009D3F34" w:rsidRDefault="00FC273F">
      <w:pPr>
        <w:jc w:val="both"/>
        <w:rPr>
          <w:rFonts w:eastAsia="Calibri"/>
          <w:color w:val="000000" w:themeColor="text1"/>
        </w:rPr>
      </w:pPr>
      <w:r w:rsidRPr="009D3F34">
        <w:rPr>
          <w:rFonts w:eastAsia="Calibri"/>
        </w:rPr>
        <w:t xml:space="preserve">за 2024 год ЗАО «Пензенская кондитерская фабрика» реализовала собственной продукции 9 170 тонн на сумму 1 827 710 тыс. руб. без НДС, что составляет к 2023 </w:t>
      </w:r>
      <w:r w:rsidRPr="009D3F34">
        <w:rPr>
          <w:rFonts w:eastAsia="Calibri"/>
          <w:color w:val="000000" w:themeColor="text1"/>
        </w:rPr>
        <w:t xml:space="preserve">году 95% в натуральном </w:t>
      </w:r>
      <w:r w:rsidRPr="009D3F34">
        <w:rPr>
          <w:rFonts w:eastAsia="Calibri"/>
          <w:color w:val="000000" w:themeColor="text1"/>
        </w:rPr>
        <w:lastRenderedPageBreak/>
        <w:t>выражении и 109 % в денежном выражении. Кроме того реализовано</w:t>
      </w:r>
      <w:r w:rsidRPr="009D3F34">
        <w:rPr>
          <w:rFonts w:eastAsia="Calibri"/>
        </w:rPr>
        <w:t xml:space="preserve"> продукции по договору «лицензии» 10 736 тонн на сумму 2 447 386 тыс. руб. без НДС, что составляет к 2023 году </w:t>
      </w:r>
      <w:r w:rsidRPr="009D3F34">
        <w:rPr>
          <w:rFonts w:eastAsia="Calibri"/>
          <w:color w:val="000000" w:themeColor="text1"/>
        </w:rPr>
        <w:t>88 % в натуральном выражении и 96 % в денежном выражении.</w:t>
      </w:r>
    </w:p>
    <w:p w:rsidR="00750EA0" w:rsidRPr="009D3F34" w:rsidRDefault="00FC273F">
      <w:pPr>
        <w:jc w:val="both"/>
        <w:rPr>
          <w:rFonts w:eastAsia="Calibri"/>
        </w:rPr>
      </w:pPr>
      <w:proofErr w:type="gramStart"/>
      <w:r w:rsidRPr="009D3F34">
        <w:rPr>
          <w:rFonts w:eastAsia="Calibri"/>
        </w:rPr>
        <w:t>Выработано 8091 тонн собственных кондитерских изделий на сумму 1 409 868  тыс. руб. (по фактической себестоимости), что</w:t>
      </w:r>
      <w:bookmarkStart w:id="0" w:name="_GoBack"/>
      <w:bookmarkEnd w:id="0"/>
      <w:r w:rsidRPr="009D3F34">
        <w:rPr>
          <w:rFonts w:eastAsia="Calibri"/>
        </w:rPr>
        <w:t xml:space="preserve"> составляет к 2023 году в натуральном выражении 81% и в денежном 96%. Кроме того, выработано по договору «лицензии»  11 993 тонн на сумму  2 786 472 тыс. руб.  Итого суммарно выработано 20 084 тонны кондитерских изделий на общую сумму 4 196 </w:t>
      </w:r>
      <w:r w:rsidR="009D3F34" w:rsidRPr="009621FB">
        <w:rPr>
          <w:rFonts w:eastAsia="Calibri"/>
        </w:rPr>
        <w:t>340</w:t>
      </w:r>
      <w:r w:rsidR="009D3F34">
        <w:rPr>
          <w:rFonts w:eastAsia="Calibri"/>
        </w:rPr>
        <w:t xml:space="preserve"> </w:t>
      </w:r>
      <w:r w:rsidRPr="009D3F34">
        <w:rPr>
          <w:rFonts w:eastAsia="Calibri"/>
        </w:rPr>
        <w:t>тыс</w:t>
      </w:r>
      <w:proofErr w:type="gramEnd"/>
      <w:r w:rsidRPr="009D3F34">
        <w:rPr>
          <w:rFonts w:eastAsia="Calibri"/>
        </w:rPr>
        <w:t>. руб. (по фактической себестоимости), что составляет к уровню прошлого года в натуральном выражении 88 %, а в денежном 114 %.</w:t>
      </w:r>
    </w:p>
    <w:p w:rsidR="00750EA0" w:rsidRPr="009D3F34" w:rsidRDefault="00FC273F">
      <w:pPr>
        <w:pStyle w:val="aff9"/>
        <w:ind w:left="0" w:firstLine="708"/>
        <w:jc w:val="both"/>
        <w:rPr>
          <w:sz w:val="24"/>
          <w:szCs w:val="24"/>
        </w:rPr>
      </w:pPr>
      <w:r w:rsidRPr="009D3F34">
        <w:rPr>
          <w:sz w:val="24"/>
          <w:szCs w:val="24"/>
        </w:rPr>
        <w:t>В феврале 2024г. ЗАО «Пензенская кондитерская фабрика» приняла участие в 31-й международной выставке продуктов питания и напитков «</w:t>
      </w:r>
      <w:proofErr w:type="spellStart"/>
      <w:r w:rsidRPr="009D3F34">
        <w:rPr>
          <w:sz w:val="24"/>
          <w:szCs w:val="24"/>
        </w:rPr>
        <w:t>Продэкспо</w:t>
      </w:r>
      <w:proofErr w:type="spellEnd"/>
      <w:r w:rsidRPr="009D3F34">
        <w:rPr>
          <w:sz w:val="24"/>
          <w:szCs w:val="24"/>
        </w:rPr>
        <w:t xml:space="preserve"> -2024». В рамках выставки проходил международный профессиональный дегустационный конкурс продуктов питания - «Лучший продукт года -2024».  Продукция Пензенской кондитерской фабрики отмечена золотыми наградами: набор конфет «Пенза» (320г.), конфеты «Волшебный метеорит» с арахисом (210 г).</w:t>
      </w:r>
    </w:p>
    <w:p w:rsidR="00750EA0" w:rsidRPr="009D3F34" w:rsidRDefault="00FC273F">
      <w:pPr>
        <w:ind w:firstLine="420"/>
        <w:jc w:val="both"/>
      </w:pPr>
      <w:r w:rsidRPr="009D3F34">
        <w:t xml:space="preserve">По итогам Международного Смотра качества кондитерских изделий «Инновации и традиции-2024» кондитерские изделия ЗАО «Пензенская кондитерская фабрика» завоевали золотые медали: Набор конфет «Вечерняя Пенза»,  Набор конфет «Птичье Молоко», Пряники с начинкой «Забава» со вкусом Вареная сгущенка, Пряники «Коровка» со вкусом шоколадного </w:t>
      </w:r>
      <w:proofErr w:type="spellStart"/>
      <w:r w:rsidRPr="009D3F34">
        <w:t>молока,Конфеты</w:t>
      </w:r>
      <w:proofErr w:type="spellEnd"/>
      <w:r w:rsidRPr="009D3F34">
        <w:t xml:space="preserve"> неглазированные с желейным корпусом «Фруктовые шарики «</w:t>
      </w:r>
      <w:r w:rsidRPr="009D3F34">
        <w:rPr>
          <w:lang w:val="en-US"/>
        </w:rPr>
        <w:t>Eco</w:t>
      </w:r>
      <w:r w:rsidRPr="009D3F34">
        <w:t xml:space="preserve"> </w:t>
      </w:r>
      <w:r w:rsidRPr="009D3F34">
        <w:rPr>
          <w:lang w:val="en-US"/>
        </w:rPr>
        <w:t>Botanica</w:t>
      </w:r>
      <w:r w:rsidRPr="009D3F34">
        <w:t xml:space="preserve">» с виноградом и семенами </w:t>
      </w:r>
      <w:proofErr w:type="spellStart"/>
      <w:r w:rsidRPr="009D3F34">
        <w:t>чиа</w:t>
      </w:r>
      <w:proofErr w:type="spellEnd"/>
      <w:r w:rsidRPr="009D3F34">
        <w:t>,«Фруктовые шарики «</w:t>
      </w:r>
      <w:r w:rsidRPr="009D3F34">
        <w:rPr>
          <w:lang w:val="en-US"/>
        </w:rPr>
        <w:t>Eco</w:t>
      </w:r>
      <w:r w:rsidRPr="009D3F34">
        <w:t xml:space="preserve"> </w:t>
      </w:r>
      <w:r w:rsidRPr="009D3F34">
        <w:rPr>
          <w:lang w:val="en-US"/>
        </w:rPr>
        <w:t>Botanica</w:t>
      </w:r>
      <w:r w:rsidRPr="009D3F34">
        <w:t>» с манго, «</w:t>
      </w:r>
      <w:r w:rsidRPr="009D3F34">
        <w:rPr>
          <w:lang w:val="en-US"/>
        </w:rPr>
        <w:t>Mega</w:t>
      </w:r>
      <w:r w:rsidRPr="009D3F34">
        <w:t xml:space="preserve"> </w:t>
      </w:r>
      <w:r w:rsidRPr="009D3F34">
        <w:rPr>
          <w:lang w:val="en-US"/>
        </w:rPr>
        <w:t>Drive</w:t>
      </w:r>
      <w:r w:rsidRPr="009D3F34">
        <w:t>» с семенами конопли с ароматом «Экзотик»,«</w:t>
      </w:r>
      <w:r w:rsidRPr="009D3F34">
        <w:rPr>
          <w:lang w:val="en-US"/>
        </w:rPr>
        <w:t>Mega</w:t>
      </w:r>
      <w:r w:rsidRPr="009D3F34">
        <w:t xml:space="preserve"> </w:t>
      </w:r>
      <w:r w:rsidRPr="009D3F34">
        <w:rPr>
          <w:lang w:val="en-US"/>
        </w:rPr>
        <w:t>Drive</w:t>
      </w:r>
      <w:r w:rsidRPr="009D3F34">
        <w:t xml:space="preserve">» с </w:t>
      </w:r>
      <w:proofErr w:type="spellStart"/>
      <w:r w:rsidRPr="009D3F34">
        <w:t>гуараной</w:t>
      </w:r>
      <w:proofErr w:type="spellEnd"/>
      <w:r w:rsidRPr="009D3F34">
        <w:t xml:space="preserve"> с ароматом «Кола-Лимон-Лайм»</w:t>
      </w:r>
    </w:p>
    <w:p w:rsidR="00750EA0" w:rsidRPr="009D3F34" w:rsidRDefault="00750EA0">
      <w:pPr>
        <w:pStyle w:val="aff9"/>
        <w:ind w:left="0" w:firstLine="708"/>
        <w:jc w:val="both"/>
        <w:rPr>
          <w:sz w:val="24"/>
          <w:szCs w:val="24"/>
        </w:rPr>
      </w:pPr>
    </w:p>
    <w:p w:rsidR="00750EA0" w:rsidRPr="009D3F34" w:rsidRDefault="00FC273F">
      <w:pPr>
        <w:ind w:firstLine="420"/>
        <w:jc w:val="both"/>
      </w:pPr>
      <w:r w:rsidRPr="009D3F34">
        <w:t>Предприятие приняло участие в ежегодном конкурсе «100 Лучших товаров России». По результатам федерального этапа Высшей наградой «Вкус качества», почетным дипломом «Золотая сотня» и званием лауреата  всероссийского конкурса программы «100 лучших товаров России - 2024» удостоен набор конфет «Тарханы» 1/450. Конфеты «Птичье молоко» 1/300 и «Воздушное суфле» со вкусом лимона получили звание   дипломантов. Также набор «Тарханы» получил почетный приз конкурса «Вкус качества».</w:t>
      </w:r>
    </w:p>
    <w:p w:rsidR="00750EA0" w:rsidRPr="009D3F34" w:rsidRDefault="00FC273F">
      <w:pPr>
        <w:ind w:firstLine="420"/>
        <w:jc w:val="both"/>
      </w:pPr>
      <w:r w:rsidRPr="009D3F34">
        <w:t>ЗАО «Пензенская кондитерская фабрика» - социально-ориентированная организация. В 2024 г. В рамках празднования народного праздника «</w:t>
      </w:r>
      <w:proofErr w:type="spellStart"/>
      <w:r w:rsidRPr="009D3F34">
        <w:t>Масленница</w:t>
      </w:r>
      <w:proofErr w:type="spellEnd"/>
      <w:r w:rsidRPr="009D3F34">
        <w:t xml:space="preserve">» на базе ЦПКиО им. Белинского ЗАО «Пензенская кондитерская фабрика» провела промо-акцию: семплинг новинок предприятия. Предприятие выступило спонсором областного конкурса «Лучший воспитатель образовательной организации 2024». В рамках Межрегионального фестиваля кондитерского мастерства «Сладкий май» на базе Центра для одаренных детей им. Ключевского г. Пенза был организован выставочный стенд в рамках презентации предприятий пищевой промышленности  Пензенского региона, проведен семплинг  новинок. </w:t>
      </w:r>
      <w:r w:rsidRPr="009D3F34">
        <w:rPr>
          <w:rFonts w:eastAsia="Calibri"/>
        </w:rPr>
        <w:t xml:space="preserve"> </w:t>
      </w:r>
      <w:r w:rsidRPr="009D3F34">
        <w:rPr>
          <w:bCs/>
        </w:rPr>
        <w:t>В июне 2024 г. д</w:t>
      </w:r>
      <w:r w:rsidRPr="009D3F34">
        <w:t xml:space="preserve">ля детей сотрудников предприятия были проведены благотворительные мастер-классы и экскурсия. </w:t>
      </w:r>
    </w:p>
    <w:p w:rsidR="00750EA0" w:rsidRPr="009D3F34" w:rsidRDefault="00FC273F">
      <w:pPr>
        <w:ind w:firstLine="420"/>
        <w:jc w:val="both"/>
      </w:pPr>
      <w:r w:rsidRPr="009D3F34">
        <w:t xml:space="preserve">В 4 квартале в преддверие новогодних праздников были организованы благотворительные мастер-классы детям-инвалидам, детям из неблагополучных и малообеспеченных семей, а также детям с интеллектуальной недостаточностью и ребятам, находящимся в трудной жизненной ситуации. </w:t>
      </w:r>
      <w:r w:rsidRPr="009D3F34">
        <w:rPr>
          <w:szCs w:val="26"/>
        </w:rPr>
        <w:t>В 2024 г. получили новогодние подарки от Пензенской кондитерской фабрики воспитанники и учащиеся  ГКОУ «Пензенская школа-интернат для глухих и слабослышащих детей», дети Пензенской местной организации ВОС, ГКОУ «</w:t>
      </w:r>
      <w:proofErr w:type="spellStart"/>
      <w:r w:rsidRPr="009D3F34">
        <w:rPr>
          <w:szCs w:val="26"/>
        </w:rPr>
        <w:t>Головинщенская</w:t>
      </w:r>
      <w:proofErr w:type="spellEnd"/>
      <w:r w:rsidRPr="009D3F34">
        <w:rPr>
          <w:szCs w:val="26"/>
        </w:rPr>
        <w:t xml:space="preserve"> школа - интернат», МБОУ СОШ № 30 г. Пенза (специальные коррекционные классы), ГКОУ «Кузнецкая школа - интернат», ГКОУ «Пензенская школа - интернат», Областного реабилитационного центра для детей и молодых инвалидов с. </w:t>
      </w:r>
      <w:proofErr w:type="spellStart"/>
      <w:r w:rsidRPr="009D3F34">
        <w:rPr>
          <w:szCs w:val="26"/>
        </w:rPr>
        <w:t>Кичкилейка</w:t>
      </w:r>
      <w:proofErr w:type="spellEnd"/>
      <w:r w:rsidRPr="009D3F34">
        <w:rPr>
          <w:szCs w:val="26"/>
        </w:rPr>
        <w:t>, Первомайской районной организации Пензенской областной организации  общероссийской общественной организации ВОИ.</w:t>
      </w:r>
    </w:p>
    <w:p w:rsidR="00750EA0" w:rsidRPr="009D3F34" w:rsidRDefault="00FC273F">
      <w:r w:rsidRPr="009D3F34">
        <w:t xml:space="preserve">   </w:t>
      </w:r>
      <w:r w:rsidRPr="009D3F34">
        <w:tab/>
        <w:t>В рамках программ по экскурсионной деятельности предприятия в 2024 г. ЗАО «Пензенская кондитерская фабрика» посетило 14811 человек.</w:t>
      </w:r>
    </w:p>
    <w:p w:rsidR="00750EA0" w:rsidRPr="009D3F34" w:rsidRDefault="00FC273F">
      <w:pPr>
        <w:ind w:firstLine="708"/>
        <w:jc w:val="both"/>
      </w:pPr>
      <w:r w:rsidRPr="009D3F34">
        <w:t xml:space="preserve">В ходе выполнения Новогодней программы в 2024г. были разработаны и реализованы новогодние подарочные наборы в количестве на 20 </w:t>
      </w:r>
      <w:r w:rsidRPr="009D3F34">
        <w:rPr>
          <w:lang w:val="en-US"/>
        </w:rPr>
        <w:t>SKU</w:t>
      </w:r>
      <w:r w:rsidRPr="009D3F34">
        <w:t>. Объем продаж в натуральном выражении по данному направлению составило 42,5 тонн.</w:t>
      </w:r>
    </w:p>
    <w:p w:rsidR="00750EA0" w:rsidRPr="009D3F34" w:rsidRDefault="00FC273F">
      <w:pPr>
        <w:pStyle w:val="aff9"/>
        <w:ind w:left="0" w:firstLine="709"/>
        <w:jc w:val="both"/>
        <w:rPr>
          <w:sz w:val="24"/>
          <w:szCs w:val="24"/>
        </w:rPr>
      </w:pPr>
      <w:r w:rsidRPr="009D3F34">
        <w:rPr>
          <w:sz w:val="24"/>
          <w:szCs w:val="24"/>
        </w:rPr>
        <w:t xml:space="preserve">В течение 2024 г. на предприятии проводилась работа по разработке и внедрению новых видов изделий, были запущены новинки и новые форматы упаковки по действующему ассортименту. Общий объем продаж по данным наименования по году -  50,65 </w:t>
      </w:r>
      <w:proofErr w:type="spellStart"/>
      <w:r w:rsidRPr="009D3F34">
        <w:rPr>
          <w:sz w:val="24"/>
          <w:szCs w:val="24"/>
        </w:rPr>
        <w:t>тн</w:t>
      </w:r>
      <w:proofErr w:type="spellEnd"/>
      <w:r w:rsidRPr="009D3F34">
        <w:rPr>
          <w:sz w:val="24"/>
          <w:szCs w:val="24"/>
        </w:rPr>
        <w:t xml:space="preserve">. </w:t>
      </w:r>
    </w:p>
    <w:p w:rsidR="00750EA0" w:rsidRPr="009D3F34" w:rsidRDefault="00750EA0">
      <w:pPr>
        <w:pStyle w:val="aff9"/>
        <w:ind w:left="0" w:firstLine="709"/>
        <w:jc w:val="both"/>
        <w:rPr>
          <w:sz w:val="24"/>
          <w:szCs w:val="24"/>
        </w:rPr>
      </w:pPr>
    </w:p>
    <w:p w:rsidR="00750EA0" w:rsidRPr="009D3F34" w:rsidRDefault="00FC273F">
      <w:pPr>
        <w:spacing w:after="120"/>
        <w:ind w:firstLine="709"/>
        <w:jc w:val="both"/>
        <w:rPr>
          <w:rFonts w:eastAsia="Calibri"/>
        </w:rPr>
      </w:pPr>
      <w:r w:rsidRPr="009D3F34">
        <w:rPr>
          <w:rFonts w:eastAsia="Calibri"/>
        </w:rPr>
        <w:t xml:space="preserve">В результате финансово-хозяйственной деятельности за 2024 год получен убыток 144726  тыс. руб. </w:t>
      </w:r>
    </w:p>
    <w:p w:rsidR="00750EA0" w:rsidRPr="009D3F34" w:rsidRDefault="00FC273F">
      <w:pPr>
        <w:spacing w:after="120"/>
        <w:ind w:firstLine="360"/>
        <w:jc w:val="both"/>
        <w:rPr>
          <w:rFonts w:eastAsia="Calibri"/>
        </w:rPr>
      </w:pPr>
      <w:r w:rsidRPr="009D3F34">
        <w:rPr>
          <w:rFonts w:eastAsia="Calibri"/>
        </w:rPr>
        <w:t>Состав собственного капитала Общества:</w:t>
      </w:r>
    </w:p>
    <w:p w:rsidR="00750EA0" w:rsidRPr="009D3F34" w:rsidRDefault="00FC273F">
      <w:pPr>
        <w:spacing w:after="120"/>
        <w:ind w:firstLine="360"/>
        <w:jc w:val="both"/>
        <w:rPr>
          <w:rFonts w:eastAsia="Calibri"/>
        </w:rPr>
      </w:pPr>
      <w:r w:rsidRPr="009D3F34">
        <w:rPr>
          <w:rFonts w:eastAsia="Calibri"/>
        </w:rPr>
        <w:t xml:space="preserve">уставный капитал – 925 тыс. руб. </w:t>
      </w:r>
    </w:p>
    <w:p w:rsidR="00750EA0" w:rsidRPr="009D3F34" w:rsidRDefault="00FC273F">
      <w:pPr>
        <w:spacing w:after="120"/>
        <w:ind w:firstLine="360"/>
        <w:jc w:val="both"/>
        <w:rPr>
          <w:rFonts w:eastAsia="Calibri"/>
        </w:rPr>
      </w:pPr>
      <w:r w:rsidRPr="009D3F34">
        <w:rPr>
          <w:rFonts w:eastAsia="Calibri"/>
        </w:rPr>
        <w:t>добавочный капитал – 23292  тыс. руб.</w:t>
      </w:r>
    </w:p>
    <w:p w:rsidR="00750EA0" w:rsidRPr="009D3F34" w:rsidRDefault="00FC273F">
      <w:pPr>
        <w:spacing w:after="120"/>
        <w:ind w:firstLine="360"/>
        <w:jc w:val="both"/>
        <w:rPr>
          <w:rFonts w:eastAsia="Calibri"/>
        </w:rPr>
      </w:pPr>
      <w:r w:rsidRPr="009D3F34">
        <w:rPr>
          <w:rFonts w:eastAsia="Calibri"/>
        </w:rPr>
        <w:t>резервный капитал – 135 тыс. руб., что составляет 14,6% от уставного капитала</w:t>
      </w:r>
    </w:p>
    <w:p w:rsidR="00750EA0" w:rsidRPr="009D3F34" w:rsidRDefault="00FC273F">
      <w:pPr>
        <w:spacing w:after="120"/>
        <w:ind w:firstLine="360"/>
        <w:jc w:val="both"/>
        <w:rPr>
          <w:rFonts w:eastAsia="Calibri"/>
        </w:rPr>
      </w:pPr>
      <w:r w:rsidRPr="009D3F34">
        <w:rPr>
          <w:rFonts w:eastAsia="Calibri"/>
        </w:rPr>
        <w:t>нераспределенная прибыль – 1 268 227  тыс. руб.</w:t>
      </w:r>
    </w:p>
    <w:p w:rsidR="00750EA0" w:rsidRPr="009D3F34" w:rsidRDefault="00FC273F">
      <w:pPr>
        <w:ind w:firstLine="360"/>
        <w:jc w:val="both"/>
        <w:rPr>
          <w:rFonts w:eastAsia="Calibri"/>
        </w:rPr>
      </w:pPr>
      <w:r w:rsidRPr="009D3F34">
        <w:rPr>
          <w:rFonts w:eastAsia="Calibri"/>
        </w:rPr>
        <w:t>Чистые активы на начало года 2 037 969   тыс. руб., на конец года  1 272 579 тыс. руб.</w:t>
      </w:r>
    </w:p>
    <w:p w:rsidR="00750EA0" w:rsidRPr="009D3F34" w:rsidRDefault="00FC273F">
      <w:pPr>
        <w:ind w:firstLine="360"/>
        <w:jc w:val="both"/>
        <w:rPr>
          <w:rFonts w:eastAsia="Calibri"/>
          <w:bCs/>
        </w:rPr>
      </w:pPr>
      <w:r w:rsidRPr="009D3F34">
        <w:t xml:space="preserve"> </w:t>
      </w:r>
      <w:r w:rsidRPr="009D3F34">
        <w:rPr>
          <w:rFonts w:eastAsia="Calibri"/>
        </w:rPr>
        <w:t>На протяжении всего отчетного года показатели предприятия были стабильными. Благодаря четкому взаимодействию структурных подразделений на базе созданной системы деятельности менеджмента была отлажена структура управления, которая увязала функциональные взаимоотношения между подразделениями и обеспечила рост экономической эффективности предприятия.</w:t>
      </w:r>
    </w:p>
    <w:p w:rsidR="009D0EA2" w:rsidRPr="009D3F34" w:rsidRDefault="009D0EA2" w:rsidP="009D0EA2">
      <w:pPr>
        <w:pStyle w:val="120"/>
        <w:spacing w:after="0"/>
        <w:ind w:right="0" w:firstLine="360"/>
        <w:rPr>
          <w:rFonts w:eastAsia="Calibri"/>
          <w:bCs/>
        </w:rPr>
      </w:pPr>
      <w:r w:rsidRPr="009D3F34">
        <w:rPr>
          <w:rFonts w:eastAsia="Calibri"/>
          <w:bCs/>
        </w:rPr>
        <w:t xml:space="preserve">Средняя зарплата в 2024 году составила 54991 руб., производительность  труда 19,09 </w:t>
      </w:r>
      <w:proofErr w:type="spellStart"/>
      <w:r w:rsidRPr="009D3F34">
        <w:rPr>
          <w:rFonts w:eastAsia="Calibri"/>
          <w:bCs/>
        </w:rPr>
        <w:t>тн</w:t>
      </w:r>
      <w:proofErr w:type="spellEnd"/>
      <w:r w:rsidRPr="009D3F34">
        <w:rPr>
          <w:rFonts w:eastAsia="Calibri"/>
          <w:bCs/>
        </w:rPr>
        <w:t xml:space="preserve"> </w:t>
      </w:r>
      <w:proofErr w:type="gramStart"/>
      <w:r w:rsidRPr="009D3F34">
        <w:rPr>
          <w:rFonts w:eastAsia="Calibri"/>
          <w:bCs/>
        </w:rPr>
        <w:t>на</w:t>
      </w:r>
      <w:proofErr w:type="gramEnd"/>
      <w:r w:rsidRPr="009D3F34">
        <w:rPr>
          <w:rFonts w:eastAsia="Calibri"/>
          <w:bCs/>
        </w:rPr>
        <w:t xml:space="preserve"> </w:t>
      </w:r>
      <w:proofErr w:type="gramStart"/>
      <w:r w:rsidRPr="009D3F34">
        <w:rPr>
          <w:rFonts w:eastAsia="Calibri"/>
          <w:bCs/>
        </w:rPr>
        <w:t>чел</w:t>
      </w:r>
      <w:proofErr w:type="gramEnd"/>
      <w:r w:rsidRPr="009D3F34">
        <w:rPr>
          <w:rFonts w:eastAsia="Calibri"/>
          <w:bCs/>
        </w:rPr>
        <w:t xml:space="preserve">.; 116% к плану; 88% к прошлому 2023 году. </w:t>
      </w:r>
    </w:p>
    <w:p w:rsidR="009D0EA2" w:rsidRPr="009D3F34" w:rsidRDefault="009D0EA2" w:rsidP="009D0EA2">
      <w:pPr>
        <w:rPr>
          <w:rFonts w:eastAsia="Calibri"/>
        </w:rPr>
      </w:pPr>
      <w:r w:rsidRPr="009D3F34">
        <w:rPr>
          <w:rFonts w:eastAsia="Calibri"/>
          <w:bCs/>
        </w:rPr>
        <w:t>Среднесписочная численность работников за 2024 год составила 1046 человек</w:t>
      </w:r>
      <w:r w:rsidRPr="009D3F34">
        <w:rPr>
          <w:rFonts w:eastAsia="Calibri"/>
        </w:rPr>
        <w:t>,</w:t>
      </w:r>
    </w:p>
    <w:p w:rsidR="009D0EA2" w:rsidRPr="009D3F34" w:rsidRDefault="009D0EA2" w:rsidP="009D0EA2">
      <w:pPr>
        <w:ind w:firstLine="360"/>
        <w:jc w:val="both"/>
        <w:rPr>
          <w:rFonts w:eastAsia="Calibri"/>
        </w:rPr>
      </w:pPr>
      <w:r w:rsidRPr="009D3F34">
        <w:rPr>
          <w:rFonts w:eastAsia="Calibri"/>
        </w:rPr>
        <w:t>На фабрике трудятся 26 инвалидов. Согласно представленным индивидуальным программам реабилитации инвалидов созданы условия для их труда (сокращенная продолжительность рабочего времени, освобождение от физической нагрузки, дополнительный отпуск).</w:t>
      </w:r>
    </w:p>
    <w:p w:rsidR="009D0EA2" w:rsidRPr="009D3F34" w:rsidRDefault="009D0EA2" w:rsidP="009D0EA2">
      <w:pPr>
        <w:ind w:firstLine="360"/>
        <w:jc w:val="both"/>
        <w:rPr>
          <w:rFonts w:eastAsia="Calibri"/>
        </w:rPr>
      </w:pPr>
      <w:r w:rsidRPr="009D3F34">
        <w:rPr>
          <w:rFonts w:eastAsia="Calibri"/>
        </w:rPr>
        <w:t xml:space="preserve">В течение года было принято на работу 498 человек, в т.ч. 171 человек по срочному трудовому договору. Уволено - 447 человек. </w:t>
      </w:r>
    </w:p>
    <w:p w:rsidR="009D0EA2" w:rsidRPr="009D3F34" w:rsidRDefault="009D0EA2" w:rsidP="009D0EA2">
      <w:pPr>
        <w:ind w:firstLine="360"/>
        <w:jc w:val="both"/>
        <w:rPr>
          <w:rFonts w:eastAsia="Calibri"/>
        </w:rPr>
      </w:pPr>
      <w:r w:rsidRPr="009D3F34">
        <w:rPr>
          <w:rFonts w:eastAsia="Calibri"/>
        </w:rPr>
        <w:t>Текучесть персонала в 2024 году  составила 19 %. в т.ч.</w:t>
      </w:r>
    </w:p>
    <w:p w:rsidR="009D0EA2" w:rsidRPr="009D3F34" w:rsidRDefault="009D0EA2" w:rsidP="009D0EA2">
      <w:pPr>
        <w:ind w:firstLine="360"/>
        <w:jc w:val="both"/>
        <w:rPr>
          <w:rFonts w:eastAsia="Calibri"/>
        </w:rPr>
      </w:pPr>
      <w:r w:rsidRPr="009D3F34">
        <w:rPr>
          <w:rFonts w:eastAsia="Calibri"/>
        </w:rPr>
        <w:t>Основной производственный персонал – 19%</w:t>
      </w:r>
    </w:p>
    <w:p w:rsidR="009D0EA2" w:rsidRPr="009D3F34" w:rsidRDefault="009D0EA2" w:rsidP="009D0EA2">
      <w:pPr>
        <w:ind w:firstLine="360"/>
        <w:jc w:val="both"/>
        <w:rPr>
          <w:rFonts w:eastAsia="Calibri"/>
        </w:rPr>
      </w:pPr>
      <w:r w:rsidRPr="009D3F34">
        <w:rPr>
          <w:rFonts w:eastAsia="Calibri"/>
        </w:rPr>
        <w:t>Технические службы – 39%</w:t>
      </w:r>
    </w:p>
    <w:p w:rsidR="009D0EA2" w:rsidRPr="009D3F34" w:rsidRDefault="009D0EA2" w:rsidP="009D0EA2">
      <w:pPr>
        <w:ind w:firstLine="360"/>
        <w:jc w:val="both"/>
        <w:rPr>
          <w:rFonts w:eastAsia="Calibri"/>
        </w:rPr>
      </w:pPr>
      <w:r w:rsidRPr="009D3F34">
        <w:rPr>
          <w:rFonts w:eastAsia="Calibri"/>
        </w:rPr>
        <w:t>Вспомогательные цеха – 15%</w:t>
      </w:r>
    </w:p>
    <w:p w:rsidR="009D0EA2" w:rsidRPr="009D3F34" w:rsidRDefault="009D0EA2" w:rsidP="009D0EA2">
      <w:pPr>
        <w:ind w:firstLine="360"/>
        <w:jc w:val="both"/>
        <w:rPr>
          <w:rFonts w:eastAsia="Calibri"/>
        </w:rPr>
      </w:pPr>
      <w:r w:rsidRPr="009D3F34">
        <w:rPr>
          <w:rFonts w:eastAsia="Calibri"/>
        </w:rPr>
        <w:t>Административно-управленческий персонал (без учета ТОП - менеджеров) – 17%</w:t>
      </w:r>
    </w:p>
    <w:p w:rsidR="009D0EA2" w:rsidRPr="009D3F34" w:rsidRDefault="009D0EA2" w:rsidP="009D0EA2">
      <w:pPr>
        <w:ind w:firstLine="360"/>
        <w:jc w:val="both"/>
        <w:rPr>
          <w:rFonts w:eastAsia="Calibri"/>
        </w:rPr>
      </w:pPr>
      <w:r w:rsidRPr="009D3F34">
        <w:rPr>
          <w:rFonts w:eastAsia="Calibri"/>
        </w:rPr>
        <w:t>ТОП – менеджеры – 0%</w:t>
      </w:r>
    </w:p>
    <w:p w:rsidR="009D0EA2" w:rsidRPr="009D3F34" w:rsidRDefault="009D0EA2" w:rsidP="009D0EA2">
      <w:pPr>
        <w:ind w:firstLine="360"/>
        <w:jc w:val="both"/>
        <w:rPr>
          <w:rFonts w:eastAsia="Calibri"/>
        </w:rPr>
      </w:pPr>
      <w:r w:rsidRPr="009D3F34">
        <w:rPr>
          <w:rFonts w:eastAsia="Calibri"/>
        </w:rPr>
        <w:t>Непромышленная группа –0%</w:t>
      </w:r>
    </w:p>
    <w:p w:rsidR="009D0EA2" w:rsidRPr="009D3F34" w:rsidRDefault="009D0EA2" w:rsidP="009D0EA2">
      <w:pPr>
        <w:ind w:firstLine="360"/>
        <w:jc w:val="both"/>
        <w:rPr>
          <w:rFonts w:eastAsia="Calibri"/>
        </w:rPr>
      </w:pPr>
      <w:r w:rsidRPr="009D3F34">
        <w:t>Текучесть персонала снизилась по отношению к  2023 году (текучесть персонала в 2023г. составила 28%).</w:t>
      </w:r>
    </w:p>
    <w:p w:rsidR="009D0EA2" w:rsidRPr="009D3F34" w:rsidRDefault="009D0EA2" w:rsidP="009D0EA2">
      <w:pPr>
        <w:rPr>
          <w:rFonts w:eastAsia="Calibri"/>
          <w:b/>
          <w:u w:val="single"/>
        </w:rPr>
      </w:pPr>
      <w:r w:rsidRPr="009D3F34">
        <w:rPr>
          <w:rFonts w:eastAsia="Calibri"/>
        </w:rPr>
        <w:t>В соответствии с Планом-графиком  по внешнему обучению работников ЗАО «Пензенская кондитерская фабрика»  на 2024 год было  запланировано обучение по разным направлениям (в т.ч. «Пожарная безопасность», «Охрана труда», «Промышленная  безопасность», «Электробезопасность», «Обучение по профессии лифтер», «Обучение по профессии водитель погрузчика», «Обучение по управлению штабелером», «Эксплуатация газоиспользующего оборудования», «</w:t>
      </w:r>
      <w:proofErr w:type="spellStart"/>
      <w:r w:rsidRPr="009D3F34">
        <w:rPr>
          <w:rFonts w:eastAsia="Calibri"/>
        </w:rPr>
        <w:t>Теплобезопасность</w:t>
      </w:r>
      <w:proofErr w:type="spellEnd"/>
      <w:r w:rsidRPr="009D3F34">
        <w:rPr>
          <w:rFonts w:eastAsia="Calibri"/>
        </w:rPr>
        <w:t xml:space="preserve">», «Обучение по обслуживанию сосудов под давлением», </w:t>
      </w:r>
      <w:r w:rsidRPr="009D3F34">
        <w:rPr>
          <w:color w:val="000000"/>
        </w:rPr>
        <w:t xml:space="preserve">Обучение по обращению с отходами </w:t>
      </w:r>
      <w:r w:rsidRPr="009D3F34">
        <w:rPr>
          <w:color w:val="000000"/>
          <w:lang w:val="en-US"/>
        </w:rPr>
        <w:t>I</w:t>
      </w:r>
      <w:r w:rsidRPr="009D3F34">
        <w:rPr>
          <w:color w:val="000000"/>
        </w:rPr>
        <w:t>-</w:t>
      </w:r>
      <w:r w:rsidRPr="009D3F34">
        <w:rPr>
          <w:color w:val="000000"/>
          <w:lang w:val="en-US"/>
        </w:rPr>
        <w:t>IV</w:t>
      </w:r>
      <w:r w:rsidRPr="009D3F34">
        <w:rPr>
          <w:color w:val="000000"/>
        </w:rPr>
        <w:t xml:space="preserve"> классов опасности, Обучение по обслуживанию баллонов СУГ</w:t>
      </w:r>
      <w:r w:rsidRPr="009D3F34">
        <w:rPr>
          <w:rFonts w:eastAsia="Calibri"/>
        </w:rPr>
        <w:t>,  ) – всего 244 человека.</w:t>
      </w:r>
    </w:p>
    <w:p w:rsidR="00750EA0" w:rsidRPr="009D3F34" w:rsidRDefault="00750EA0">
      <w:pPr>
        <w:ind w:right="-1" w:firstLine="708"/>
        <w:jc w:val="both"/>
        <w:rPr>
          <w:rFonts w:eastAsia="Calibri"/>
          <w:b/>
          <w:u w:val="single"/>
        </w:rPr>
      </w:pPr>
    </w:p>
    <w:p w:rsidR="003E3633" w:rsidRPr="009D3F34" w:rsidRDefault="003E3633">
      <w:pPr>
        <w:ind w:firstLine="567"/>
        <w:jc w:val="both"/>
      </w:pPr>
      <w:r w:rsidRPr="009D3F34">
        <w:t xml:space="preserve">В соответствии с требованиями Унифицированного СТП ИСМ </w:t>
      </w:r>
      <w:r w:rsidRPr="009D3F34">
        <w:rPr>
          <w:lang w:val="en-US"/>
        </w:rPr>
        <w:t>II</w:t>
      </w:r>
      <w:r w:rsidRPr="009D3F34">
        <w:t xml:space="preserve"> 9.3-2017 "ИСМ. Ответственность руководства. Анализ со стороны руководства" на основании входных данных, предоставленных директорами по направлениям и руководителями структурных подразделений предприятия, обеспечивающих функционирование СМК и СМБ ПП подготовлены отчёты об эффективности функционирования системы менеджмента качества (далее – СМК) и системы менеджмента безопасности пищевой продукции (далее – СМБ ПП) ЗАО "Пензенская кондитерская фабрика" за 2024 год проведён их анализ. По результатам проведённого анализа установлено, что СМК предприятия соответствует требованиям </w:t>
      </w:r>
      <w:r w:rsidRPr="009D3F34">
        <w:rPr>
          <w:lang w:val="en-US"/>
        </w:rPr>
        <w:t>ISO</w:t>
      </w:r>
      <w:r w:rsidR="00B01290" w:rsidRPr="009D3F34">
        <w:t xml:space="preserve"> 9001, СМБПП предприятия соответствует требованиям схемы сертификации </w:t>
      </w:r>
      <w:r w:rsidR="00B01290" w:rsidRPr="009D3F34">
        <w:rPr>
          <w:lang w:val="en-US"/>
        </w:rPr>
        <w:t>FSSC</w:t>
      </w:r>
      <w:r w:rsidR="00B01290" w:rsidRPr="009D3F34">
        <w:t xml:space="preserve"> 22000 (версии 6).</w:t>
      </w:r>
    </w:p>
    <w:p w:rsidR="003E3633" w:rsidRPr="009D3F34" w:rsidRDefault="003E3633">
      <w:pPr>
        <w:ind w:firstLine="567"/>
        <w:jc w:val="both"/>
      </w:pPr>
    </w:p>
    <w:p w:rsidR="00B01290" w:rsidRPr="009D3F34" w:rsidRDefault="00FC273F">
      <w:pPr>
        <w:ind w:firstLine="567"/>
        <w:jc w:val="both"/>
      </w:pPr>
      <w:r w:rsidRPr="009D3F34">
        <w:t xml:space="preserve">В 2024 году на предприятии запланированы и проведены 28 внутренних аудитов СМК и СМБПП в соответствии с утвержденной «Программой проведения внутренних аудитов СМК и </w:t>
      </w:r>
      <w:r w:rsidRPr="009D3F34">
        <w:lastRenderedPageBreak/>
        <w:t xml:space="preserve">СМБПП ЗАО «Пензенская кондитерская фабрика» на 2024г.» и действующему стандарту предприятия СТП ИСМ </w:t>
      </w:r>
      <w:r w:rsidRPr="009D3F34">
        <w:rPr>
          <w:lang w:val="en-US"/>
        </w:rPr>
        <w:t>II</w:t>
      </w:r>
      <w:r w:rsidRPr="009D3F34">
        <w:t xml:space="preserve"> 9.2 «ИСМ. Внутренние аудиты».</w:t>
      </w:r>
      <w:r w:rsidR="00B01290" w:rsidRPr="009D3F34">
        <w:t xml:space="preserve"> Программа проведения внутренних аудитов выполнена в полном объёме.</w:t>
      </w:r>
    </w:p>
    <w:p w:rsidR="00750EA0" w:rsidRPr="009D3F34" w:rsidRDefault="00FC273F">
      <w:pPr>
        <w:ind w:firstLine="567"/>
        <w:jc w:val="both"/>
      </w:pPr>
      <w:r w:rsidRPr="009D3F34">
        <w:t xml:space="preserve">В соответствии с «Графиком разработки/актуализации документации СМК/СМБПП в 2024г.», требованиями </w:t>
      </w:r>
      <w:r w:rsidR="00B01290" w:rsidRPr="009D3F34">
        <w:t xml:space="preserve">схемы сертификации </w:t>
      </w:r>
      <w:r w:rsidR="00B01290" w:rsidRPr="009D3F34">
        <w:rPr>
          <w:lang w:val="en-US"/>
        </w:rPr>
        <w:t>FSSC</w:t>
      </w:r>
      <w:r w:rsidR="00B01290" w:rsidRPr="009D3F34">
        <w:t xml:space="preserve"> 22000 (версии 6)</w:t>
      </w:r>
      <w:r w:rsidRPr="009D3F34">
        <w:t xml:space="preserve"> и улучшения работы СМК и СМБПП, на предприятии разработаны, актуализированы, а также внесены изменения в 61 документ СМК/СМБПП.</w:t>
      </w:r>
    </w:p>
    <w:p w:rsidR="00B01290" w:rsidRPr="009D3F34" w:rsidRDefault="00B01290">
      <w:pPr>
        <w:ind w:firstLine="567"/>
        <w:jc w:val="both"/>
      </w:pPr>
      <w:r w:rsidRPr="009D3F34">
        <w:t>В течение 2024 года осуществлялся контроль качества готовой продукции, выпускаемой Предприятием, проводился выборочный контроль соблюдения технологической дисциплины, контроль соблюдения правил упаковки, маркировки, условий хранения, погрузок продукции для транспортировки. Проводили контроль качества продукции, вырабатываемой по программе аутсорсинга и по лицензии.</w:t>
      </w:r>
    </w:p>
    <w:p w:rsidR="00B01290" w:rsidRPr="009D3F34" w:rsidRDefault="00B01290" w:rsidP="00B01290">
      <w:pPr>
        <w:ind w:firstLine="567"/>
        <w:jc w:val="both"/>
      </w:pPr>
      <w:r w:rsidRPr="009D3F34">
        <w:t>Отгружаемая продукция сопровождалась документами, подтверждающими соответствие продукции (декларации о соответствии).</w:t>
      </w:r>
    </w:p>
    <w:p w:rsidR="00B01290" w:rsidRPr="009D3F34" w:rsidRDefault="00B01290" w:rsidP="00B01290">
      <w:pPr>
        <w:ind w:firstLine="567"/>
        <w:jc w:val="both"/>
      </w:pPr>
    </w:p>
    <w:p w:rsidR="00750EA0" w:rsidRPr="009D3F34" w:rsidRDefault="00FC273F" w:rsidP="00B01290">
      <w:pPr>
        <w:ind w:firstLine="567"/>
        <w:jc w:val="both"/>
        <w:rPr>
          <w:rFonts w:eastAsia="Calibri"/>
        </w:rPr>
      </w:pPr>
      <w:r w:rsidRPr="009D3F34">
        <w:rPr>
          <w:rFonts w:eastAsia="Calibri"/>
        </w:rPr>
        <w:t>В течение 2024 г. осуществляли входной контроль сырья и материалов, контроль в процессе производства полуфабрикатов и выходной контроль готовой продукции по органолептическим и физико-химическим показателям. Осуществлялся контроль сырья полуфабрикатов и готовой продукции на соответствие по микробиологическим показателям. Так же в течение всего года в «Центре гигиены и эпидемиологии в Пензенской области» проводились исследования готовой продукции, сырья на наличие ГМО растительного происхождения.</w:t>
      </w:r>
    </w:p>
    <w:p w:rsidR="00750EA0" w:rsidRPr="009D3F34" w:rsidRDefault="00FC273F">
      <w:pPr>
        <w:keepNext/>
        <w:ind w:firstLine="720"/>
        <w:jc w:val="both"/>
      </w:pPr>
      <w:r w:rsidRPr="009D3F34">
        <w:rPr>
          <w:rFonts w:eastAsia="Calibri"/>
        </w:rPr>
        <w:t xml:space="preserve">В 2024 году в соответствии с «Программой производственного контроля» проводились испытания на подтверждение безопасности выпускаемой продукции. </w:t>
      </w:r>
    </w:p>
    <w:p w:rsidR="00750EA0" w:rsidRPr="009D3F34" w:rsidRDefault="00FC273F">
      <w:pPr>
        <w:tabs>
          <w:tab w:val="left" w:pos="851"/>
          <w:tab w:val="left" w:pos="993"/>
        </w:tabs>
        <w:jc w:val="both"/>
      </w:pPr>
      <w:r w:rsidRPr="009D3F34">
        <w:tab/>
        <w:t xml:space="preserve"> В течение 2024 года проводилась работа по обеспечению производственных подразделений сырьем и вспомогательными материалами. Закупка сырья и вспомогательных материалов производится на основе потребности в сырье и вспомогательных материалов, сформированной на основе плана производства кондитерских изделий на месяц, и в соответствии с заключенными договорами. Для проведения конкурсов на право заключения договора создана постоянно действующая конкурсная комиссия. На основании протоколов аукционов или оферт, полученных от потенциальных поставщиков, составляются приложения на конкретный вид поставки, в которой указаны поставщики, соответствие продукции ГОСТу (ТУ), цена, условия оплаты и условия поставки. Подготовленные приложения представляются на рассмотрение конкурсной комиссии. </w:t>
      </w:r>
    </w:p>
    <w:p w:rsidR="00750EA0" w:rsidRPr="009D3F34" w:rsidRDefault="00FC273F">
      <w:pPr>
        <w:keepNext/>
        <w:ind w:firstLine="720"/>
        <w:jc w:val="both"/>
      </w:pPr>
      <w:r w:rsidRPr="009D3F34">
        <w:t xml:space="preserve">Поставка сырья и вспомогательных материалов осуществлялась железнодорожным, автомобильным транспортом. Материально техническое обеспечение предприятия производится в соответствии со стандартом предприятия ГОСТ Р ИСО 9001. Поставленные цели в области качества в плане своевременного обеспечения производства качественным сырьем, вспомогательными материалами и полуфабрикатами соответствуют нормативным требованиям. Процесс закупок был результативный, т.к. план закупок выполняется, потери из-за несвоевременной и некачественной поставки входной продукции отсутствуют. Проводится усиленная работа с поставщиками для уменьшения количества несоответствий по результатам входного контроля. </w:t>
      </w:r>
    </w:p>
    <w:p w:rsidR="00750EA0" w:rsidRPr="009D3F34" w:rsidRDefault="00750EA0">
      <w:pPr>
        <w:tabs>
          <w:tab w:val="left" w:pos="851"/>
          <w:tab w:val="left" w:pos="993"/>
        </w:tabs>
        <w:jc w:val="both"/>
      </w:pPr>
    </w:p>
    <w:p w:rsidR="00750EA0" w:rsidRPr="009D3F34" w:rsidRDefault="00750EA0">
      <w:pPr>
        <w:keepNext/>
        <w:ind w:firstLine="720"/>
        <w:jc w:val="both"/>
      </w:pPr>
    </w:p>
    <w:p w:rsidR="00750EA0" w:rsidRPr="009D3F34" w:rsidRDefault="00FC273F">
      <w:pPr>
        <w:keepNext/>
        <w:ind w:firstLine="720"/>
        <w:jc w:val="center"/>
      </w:pPr>
      <w:r w:rsidRPr="009D3F34">
        <w:rPr>
          <w:b/>
          <w:bCs/>
        </w:rPr>
        <w:t>4. Объемы использованных Обществом в</w:t>
      </w:r>
      <w:r w:rsidR="00B01290" w:rsidRPr="009D3F34">
        <w:rPr>
          <w:b/>
          <w:bCs/>
        </w:rPr>
        <w:t xml:space="preserve"> 2024</w:t>
      </w:r>
      <w:r w:rsidRPr="009D3F34">
        <w:rPr>
          <w:b/>
          <w:bCs/>
        </w:rPr>
        <w:t xml:space="preserve"> </w:t>
      </w:r>
      <w:r w:rsidRPr="009D3F34">
        <w:t>году видов энергетических ресурсов</w:t>
      </w:r>
    </w:p>
    <w:tbl>
      <w:tblPr>
        <w:tblW w:w="10261" w:type="dxa"/>
        <w:tblLayout w:type="fixed"/>
        <w:tblLook w:val="0000" w:firstRow="0" w:lastRow="0" w:firstColumn="0" w:lastColumn="0" w:noHBand="0" w:noVBand="0"/>
      </w:tblPr>
      <w:tblGrid>
        <w:gridCol w:w="3348"/>
        <w:gridCol w:w="4213"/>
        <w:gridCol w:w="2700"/>
      </w:tblGrid>
      <w:tr w:rsidR="00750EA0" w:rsidRPr="009D3F34">
        <w:tc>
          <w:tcPr>
            <w:tcW w:w="3348" w:type="dxa"/>
            <w:tcBorders>
              <w:top w:val="single" w:sz="8" w:space="0" w:color="000000"/>
              <w:left w:val="single" w:sz="8" w:space="0" w:color="000000"/>
              <w:bottom w:val="single" w:sz="8" w:space="0" w:color="000000"/>
              <w:right w:val="single" w:sz="8" w:space="0" w:color="000000"/>
            </w:tcBorders>
            <w:shd w:val="clear" w:color="auto" w:fill="auto"/>
          </w:tcPr>
          <w:p w:rsidR="00750EA0" w:rsidRPr="009D3F34" w:rsidRDefault="00FC273F">
            <w:pPr>
              <w:keepNext/>
              <w:jc w:val="center"/>
            </w:pPr>
            <w:r w:rsidRPr="009D3F34">
              <w:t>ТЭР</w:t>
            </w:r>
          </w:p>
        </w:tc>
        <w:tc>
          <w:tcPr>
            <w:tcW w:w="4213" w:type="dxa"/>
            <w:tcBorders>
              <w:top w:val="single" w:sz="8" w:space="0" w:color="000000"/>
              <w:bottom w:val="single" w:sz="8" w:space="0" w:color="000000"/>
              <w:right w:val="single" w:sz="8" w:space="0" w:color="000000"/>
            </w:tcBorders>
            <w:shd w:val="clear" w:color="auto" w:fill="auto"/>
            <w:vAlign w:val="center"/>
          </w:tcPr>
          <w:p w:rsidR="00750EA0" w:rsidRPr="009D3F34" w:rsidRDefault="00FC273F" w:rsidP="00B01290">
            <w:pPr>
              <w:keepNext/>
              <w:jc w:val="center"/>
            </w:pPr>
            <w:r w:rsidRPr="009D3F34">
              <w:t>Фактическое потребление за</w:t>
            </w:r>
            <w:r w:rsidR="00B01290" w:rsidRPr="009D3F34">
              <w:t xml:space="preserve"> 2024</w:t>
            </w:r>
            <w:r w:rsidRPr="009D3F34">
              <w:t xml:space="preserve"> год</w:t>
            </w:r>
          </w:p>
        </w:tc>
        <w:tc>
          <w:tcPr>
            <w:tcW w:w="2700" w:type="dxa"/>
            <w:tcBorders>
              <w:top w:val="single" w:sz="8" w:space="0" w:color="000000"/>
              <w:bottom w:val="single" w:sz="8" w:space="0" w:color="000000"/>
              <w:right w:val="single" w:sz="8" w:space="0" w:color="000000"/>
            </w:tcBorders>
            <w:shd w:val="clear" w:color="auto" w:fill="auto"/>
            <w:vAlign w:val="center"/>
          </w:tcPr>
          <w:p w:rsidR="00750EA0" w:rsidRPr="009D3F34" w:rsidRDefault="00FC273F">
            <w:pPr>
              <w:keepNext/>
              <w:jc w:val="center"/>
            </w:pPr>
            <w:r w:rsidRPr="009D3F34">
              <w:t>Фактические затраты (тыс. руб. с НДС)</w:t>
            </w:r>
          </w:p>
        </w:tc>
      </w:tr>
      <w:tr w:rsidR="00750EA0" w:rsidRPr="009D3F34">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Эл</w:t>
            </w:r>
            <w:proofErr w:type="gramStart"/>
            <w:r w:rsidRPr="009D3F34">
              <w:t>.</w:t>
            </w:r>
            <w:proofErr w:type="gramEnd"/>
            <w:r w:rsidRPr="009D3F34">
              <w:t xml:space="preserve"> </w:t>
            </w:r>
            <w:proofErr w:type="gramStart"/>
            <w:r w:rsidRPr="009D3F34">
              <w:t>э</w:t>
            </w:r>
            <w:proofErr w:type="gramEnd"/>
            <w:r w:rsidRPr="009D3F34">
              <w:t>нергия  (тыс. кВт)</w:t>
            </w:r>
          </w:p>
        </w:tc>
        <w:tc>
          <w:tcPr>
            <w:tcW w:w="4213" w:type="dxa"/>
            <w:tcBorders>
              <w:bottom w:val="single" w:sz="8" w:space="0" w:color="000000"/>
              <w:right w:val="single" w:sz="8" w:space="0" w:color="000000"/>
            </w:tcBorders>
            <w:shd w:val="clear" w:color="auto" w:fill="auto"/>
          </w:tcPr>
          <w:p w:rsidR="00750EA0" w:rsidRPr="009D3F34" w:rsidRDefault="00B01290">
            <w:pPr>
              <w:keepNext/>
              <w:jc w:val="center"/>
            </w:pPr>
            <w:r w:rsidRPr="009D3F34">
              <w:t>5434,556</w:t>
            </w:r>
          </w:p>
        </w:tc>
        <w:tc>
          <w:tcPr>
            <w:tcW w:w="2700" w:type="dxa"/>
            <w:tcBorders>
              <w:bottom w:val="single" w:sz="8" w:space="0" w:color="000000"/>
              <w:right w:val="single" w:sz="8" w:space="0" w:color="000000"/>
            </w:tcBorders>
            <w:shd w:val="clear" w:color="auto" w:fill="auto"/>
          </w:tcPr>
          <w:p w:rsidR="00750EA0" w:rsidRPr="009D3F34" w:rsidRDefault="00B01290">
            <w:pPr>
              <w:keepNext/>
              <w:jc w:val="center"/>
            </w:pPr>
            <w:r w:rsidRPr="009D3F34">
              <w:t>56433,5</w:t>
            </w:r>
          </w:p>
        </w:tc>
      </w:tr>
      <w:tr w:rsidR="00750EA0" w:rsidRPr="009D3F34">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Газ  (тыс</w:t>
            </w:r>
            <w:proofErr w:type="gramStart"/>
            <w:r w:rsidRPr="009D3F34">
              <w:t>.м</w:t>
            </w:r>
            <w:proofErr w:type="gramEnd"/>
            <w:r w:rsidRPr="009D3F34">
              <w:rPr>
                <w:vertAlign w:val="superscript"/>
              </w:rPr>
              <w:t>3</w:t>
            </w:r>
            <w:r w:rsidRPr="009D3F34">
              <w:t>)</w:t>
            </w:r>
          </w:p>
        </w:tc>
        <w:tc>
          <w:tcPr>
            <w:tcW w:w="4213" w:type="dxa"/>
            <w:tcBorders>
              <w:bottom w:val="single" w:sz="8" w:space="0" w:color="000000"/>
              <w:right w:val="single" w:sz="8" w:space="0" w:color="000000"/>
            </w:tcBorders>
            <w:shd w:val="clear" w:color="auto" w:fill="auto"/>
          </w:tcPr>
          <w:p w:rsidR="00750EA0" w:rsidRPr="009D3F34" w:rsidRDefault="00B01290">
            <w:pPr>
              <w:keepNext/>
              <w:jc w:val="center"/>
            </w:pPr>
            <w:r w:rsidRPr="009D3F34">
              <w:t>3572,019</w:t>
            </w:r>
          </w:p>
        </w:tc>
        <w:tc>
          <w:tcPr>
            <w:tcW w:w="2700" w:type="dxa"/>
            <w:tcBorders>
              <w:bottom w:val="single" w:sz="8" w:space="0" w:color="000000"/>
              <w:right w:val="single" w:sz="8" w:space="0" w:color="000000"/>
            </w:tcBorders>
            <w:shd w:val="clear" w:color="auto" w:fill="auto"/>
          </w:tcPr>
          <w:p w:rsidR="00750EA0" w:rsidRPr="009D3F34" w:rsidRDefault="00B01290">
            <w:pPr>
              <w:keepNext/>
              <w:jc w:val="center"/>
            </w:pPr>
            <w:r w:rsidRPr="009D3F34">
              <w:t>31010,892</w:t>
            </w:r>
          </w:p>
        </w:tc>
      </w:tr>
      <w:tr w:rsidR="00750EA0" w:rsidRPr="009D3F34">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Тепловая энергия Пар (</w:t>
            </w:r>
            <w:proofErr w:type="spellStart"/>
            <w:r w:rsidRPr="009D3F34">
              <w:t>гкал</w:t>
            </w:r>
            <w:proofErr w:type="spellEnd"/>
            <w:r w:rsidRPr="009D3F34">
              <w:t>)</w:t>
            </w:r>
          </w:p>
        </w:tc>
        <w:tc>
          <w:tcPr>
            <w:tcW w:w="4213" w:type="dxa"/>
            <w:tcBorders>
              <w:bottom w:val="single" w:sz="8" w:space="0" w:color="000000"/>
              <w:right w:val="single" w:sz="8" w:space="0" w:color="000000"/>
            </w:tcBorders>
            <w:shd w:val="clear" w:color="auto" w:fill="auto"/>
          </w:tcPr>
          <w:p w:rsidR="00750EA0" w:rsidRPr="009D3F34" w:rsidRDefault="00B01290">
            <w:pPr>
              <w:keepNext/>
              <w:jc w:val="center"/>
            </w:pPr>
            <w:r w:rsidRPr="009D3F34">
              <w:t>22580</w:t>
            </w:r>
          </w:p>
        </w:tc>
        <w:tc>
          <w:tcPr>
            <w:tcW w:w="2700" w:type="dxa"/>
            <w:tcBorders>
              <w:bottom w:val="single" w:sz="8" w:space="0" w:color="000000"/>
              <w:right w:val="single" w:sz="8" w:space="0" w:color="000000"/>
            </w:tcBorders>
            <w:shd w:val="clear" w:color="auto" w:fill="auto"/>
          </w:tcPr>
          <w:p w:rsidR="00750EA0" w:rsidRPr="009D3F34" w:rsidRDefault="00B01290">
            <w:pPr>
              <w:keepNext/>
              <w:jc w:val="center"/>
            </w:pPr>
            <w:r w:rsidRPr="009D3F34">
              <w:t>27113,03</w:t>
            </w:r>
          </w:p>
        </w:tc>
      </w:tr>
      <w:tr w:rsidR="00750EA0" w:rsidRPr="009D3F34">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Вода  (тыс</w:t>
            </w:r>
            <w:proofErr w:type="gramStart"/>
            <w:r w:rsidRPr="009D3F34">
              <w:t>.м</w:t>
            </w:r>
            <w:proofErr w:type="gramEnd"/>
            <w:r w:rsidRPr="009D3F34">
              <w:rPr>
                <w:vertAlign w:val="superscript"/>
              </w:rPr>
              <w:t>3</w:t>
            </w:r>
            <w:r w:rsidRPr="009D3F34">
              <w:t>)</w:t>
            </w:r>
          </w:p>
        </w:tc>
        <w:tc>
          <w:tcPr>
            <w:tcW w:w="4213" w:type="dxa"/>
            <w:tcBorders>
              <w:bottom w:val="single" w:sz="8" w:space="0" w:color="000000"/>
              <w:right w:val="single" w:sz="8" w:space="0" w:color="000000"/>
            </w:tcBorders>
            <w:shd w:val="clear" w:color="auto" w:fill="auto"/>
          </w:tcPr>
          <w:p w:rsidR="00750EA0" w:rsidRPr="009D3F34" w:rsidRDefault="00B01290">
            <w:pPr>
              <w:keepNext/>
              <w:jc w:val="center"/>
            </w:pPr>
            <w:r w:rsidRPr="009D3F34">
              <w:t>124,681</w:t>
            </w:r>
          </w:p>
        </w:tc>
        <w:tc>
          <w:tcPr>
            <w:tcW w:w="2700" w:type="dxa"/>
            <w:tcBorders>
              <w:bottom w:val="single" w:sz="8" w:space="0" w:color="000000"/>
              <w:right w:val="single" w:sz="8" w:space="0" w:color="000000"/>
            </w:tcBorders>
            <w:shd w:val="clear" w:color="auto" w:fill="auto"/>
          </w:tcPr>
          <w:p w:rsidR="00750EA0" w:rsidRPr="009D3F34" w:rsidRDefault="00B01290">
            <w:pPr>
              <w:keepNext/>
              <w:jc w:val="center"/>
            </w:pPr>
            <w:r w:rsidRPr="009D3F34">
              <w:t>4014,905</w:t>
            </w:r>
          </w:p>
        </w:tc>
      </w:tr>
      <w:tr w:rsidR="00750EA0" w:rsidRPr="009D3F34">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Канализация  (тыс</w:t>
            </w:r>
            <w:proofErr w:type="gramStart"/>
            <w:r w:rsidRPr="009D3F34">
              <w:t>.м</w:t>
            </w:r>
            <w:proofErr w:type="gramEnd"/>
            <w:r w:rsidRPr="009D3F34">
              <w:rPr>
                <w:vertAlign w:val="superscript"/>
              </w:rPr>
              <w:t>3</w:t>
            </w:r>
            <w:r w:rsidRPr="009D3F34">
              <w:t>)</w:t>
            </w:r>
          </w:p>
        </w:tc>
        <w:tc>
          <w:tcPr>
            <w:tcW w:w="4213" w:type="dxa"/>
            <w:tcBorders>
              <w:bottom w:val="single" w:sz="8" w:space="0" w:color="000000"/>
              <w:right w:val="single" w:sz="8" w:space="0" w:color="000000"/>
            </w:tcBorders>
            <w:shd w:val="clear" w:color="auto" w:fill="auto"/>
          </w:tcPr>
          <w:p w:rsidR="00750EA0" w:rsidRPr="009D3F34" w:rsidRDefault="00B01290">
            <w:pPr>
              <w:keepNext/>
              <w:jc w:val="center"/>
            </w:pPr>
            <w:r w:rsidRPr="009D3F34">
              <w:t>254,769</w:t>
            </w:r>
          </w:p>
        </w:tc>
        <w:tc>
          <w:tcPr>
            <w:tcW w:w="2700" w:type="dxa"/>
            <w:tcBorders>
              <w:bottom w:val="single" w:sz="8" w:space="0" w:color="000000"/>
              <w:right w:val="single" w:sz="8" w:space="0" w:color="000000"/>
            </w:tcBorders>
            <w:shd w:val="clear" w:color="auto" w:fill="auto"/>
          </w:tcPr>
          <w:p w:rsidR="00750EA0" w:rsidRPr="009D3F34" w:rsidRDefault="00B01290">
            <w:pPr>
              <w:keepNext/>
              <w:jc w:val="center"/>
            </w:pPr>
            <w:r w:rsidRPr="009D3F34">
              <w:t>5388,814</w:t>
            </w:r>
          </w:p>
        </w:tc>
      </w:tr>
      <w:tr w:rsidR="00750EA0" w:rsidRPr="009D3F34">
        <w:trPr>
          <w:trHeight w:val="702"/>
        </w:trPr>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Бензин автомобильный (литры)</w:t>
            </w:r>
          </w:p>
        </w:tc>
        <w:tc>
          <w:tcPr>
            <w:tcW w:w="4213" w:type="dxa"/>
            <w:tcBorders>
              <w:bottom w:val="single" w:sz="8" w:space="0" w:color="000000"/>
              <w:right w:val="single" w:sz="8" w:space="0" w:color="000000"/>
            </w:tcBorders>
            <w:shd w:val="clear" w:color="auto" w:fill="auto"/>
          </w:tcPr>
          <w:p w:rsidR="00750EA0" w:rsidRPr="009D3F34" w:rsidRDefault="00B01290" w:rsidP="00B01290">
            <w:pPr>
              <w:jc w:val="center"/>
            </w:pPr>
            <w:r w:rsidRPr="009D3F34">
              <w:t>39319,49</w:t>
            </w:r>
          </w:p>
        </w:tc>
        <w:tc>
          <w:tcPr>
            <w:tcW w:w="2700" w:type="dxa"/>
            <w:tcBorders>
              <w:bottom w:val="single" w:sz="8" w:space="0" w:color="000000"/>
              <w:right w:val="single" w:sz="8" w:space="0" w:color="000000"/>
            </w:tcBorders>
            <w:shd w:val="clear" w:color="auto" w:fill="auto"/>
          </w:tcPr>
          <w:p w:rsidR="00750EA0" w:rsidRPr="009D3F34" w:rsidRDefault="00B01290">
            <w:pPr>
              <w:jc w:val="center"/>
            </w:pPr>
            <w:r w:rsidRPr="009D3F34">
              <w:t>2019,08</w:t>
            </w:r>
          </w:p>
        </w:tc>
      </w:tr>
      <w:tr w:rsidR="00750EA0" w:rsidRPr="009D3F34">
        <w:trPr>
          <w:trHeight w:val="395"/>
        </w:trPr>
        <w:tc>
          <w:tcPr>
            <w:tcW w:w="3348" w:type="dxa"/>
            <w:tcBorders>
              <w:left w:val="single" w:sz="8" w:space="0" w:color="000000"/>
              <w:bottom w:val="single" w:sz="8" w:space="0" w:color="000000"/>
              <w:right w:val="single" w:sz="8" w:space="0" w:color="000000"/>
            </w:tcBorders>
            <w:shd w:val="clear" w:color="auto" w:fill="auto"/>
          </w:tcPr>
          <w:p w:rsidR="00750EA0" w:rsidRPr="009D3F34" w:rsidRDefault="00FC273F">
            <w:pPr>
              <w:keepNext/>
              <w:jc w:val="both"/>
            </w:pPr>
            <w:r w:rsidRPr="009D3F34">
              <w:t>Топливо дизельное (литры)</w:t>
            </w:r>
          </w:p>
        </w:tc>
        <w:tc>
          <w:tcPr>
            <w:tcW w:w="4213" w:type="dxa"/>
            <w:tcBorders>
              <w:bottom w:val="single" w:sz="8" w:space="0" w:color="000000"/>
              <w:right w:val="single" w:sz="8" w:space="0" w:color="000000"/>
            </w:tcBorders>
            <w:shd w:val="clear" w:color="auto" w:fill="auto"/>
          </w:tcPr>
          <w:p w:rsidR="00750EA0" w:rsidRPr="009D3F34" w:rsidRDefault="00B01290">
            <w:pPr>
              <w:keepNext/>
              <w:jc w:val="center"/>
            </w:pPr>
            <w:r w:rsidRPr="009D3F34">
              <w:t>3707,16</w:t>
            </w:r>
          </w:p>
        </w:tc>
        <w:tc>
          <w:tcPr>
            <w:tcW w:w="2700" w:type="dxa"/>
            <w:tcBorders>
              <w:bottom w:val="single" w:sz="8" w:space="0" w:color="000000"/>
              <w:right w:val="single" w:sz="8" w:space="0" w:color="000000"/>
            </w:tcBorders>
            <w:shd w:val="clear" w:color="auto" w:fill="auto"/>
          </w:tcPr>
          <w:p w:rsidR="00750EA0" w:rsidRPr="009D3F34" w:rsidRDefault="00B01290">
            <w:pPr>
              <w:keepNext/>
              <w:jc w:val="center"/>
            </w:pPr>
            <w:r w:rsidRPr="009D3F34">
              <w:t>235,34</w:t>
            </w:r>
          </w:p>
        </w:tc>
      </w:tr>
    </w:tbl>
    <w:p w:rsidR="00750EA0" w:rsidRPr="009D3F34" w:rsidRDefault="00750EA0">
      <w:pPr>
        <w:keepNext/>
        <w:ind w:firstLine="720"/>
        <w:jc w:val="center"/>
        <w:rPr>
          <w:rFonts w:eastAsia="Calibri"/>
          <w:b/>
          <w:bCs/>
          <w:lang w:val="en-US"/>
        </w:rPr>
      </w:pPr>
    </w:p>
    <w:p w:rsidR="00750EA0" w:rsidRPr="009D3F34" w:rsidRDefault="00750EA0">
      <w:pPr>
        <w:keepNext/>
        <w:ind w:firstLine="720"/>
        <w:jc w:val="both"/>
        <w:rPr>
          <w:rFonts w:eastAsia="Calibri"/>
          <w:b/>
          <w:bCs/>
          <w:lang w:val="en-US"/>
        </w:rPr>
      </w:pPr>
    </w:p>
    <w:p w:rsidR="00750EA0" w:rsidRPr="009D3F34" w:rsidRDefault="00FC273F">
      <w:pPr>
        <w:pStyle w:val="2"/>
        <w:numPr>
          <w:ilvl w:val="0"/>
          <w:numId w:val="0"/>
        </w:numPr>
      </w:pPr>
      <w:r w:rsidRPr="009D3F34">
        <w:rPr>
          <w:i w:val="0"/>
          <w:u w:val="none"/>
        </w:rPr>
        <w:t>5. Перспективы развития Общества</w:t>
      </w:r>
    </w:p>
    <w:p w:rsidR="00750EA0" w:rsidRPr="009D3F34" w:rsidRDefault="00FC273F">
      <w:pPr>
        <w:keepNext/>
        <w:ind w:firstLine="720"/>
        <w:jc w:val="both"/>
      </w:pPr>
      <w:r w:rsidRPr="009D3F34">
        <w:t xml:space="preserve">Структура производства ЗАО «Пензенская кондитерская фабрика» позволяет выпускать продукцию практически во всех сегментах рынка кондитерских изделий: конфеты (глазированные шоколадной и кондитерской глазурью и неглазированные, помадные, </w:t>
      </w:r>
      <w:proofErr w:type="spellStart"/>
      <w:r w:rsidRPr="009D3F34">
        <w:t>пралиновые</w:t>
      </w:r>
      <w:proofErr w:type="spellEnd"/>
      <w:r w:rsidRPr="009D3F34">
        <w:t xml:space="preserve">, типа пралине, на основе жиров, с начинкой между слоями вафель, грильяжные и т.д.), вафли и вафельные изделия, пряники, печенье, ирис, драже, восточные сладости, пастильные изделия (пастила и зефир, что позволяет удовлетворить спрос потребителя (дистрибьюторов и покупателей). У предприятия существует потенциал, возможность прироста в данных сегментах. </w:t>
      </w:r>
    </w:p>
    <w:p w:rsidR="00750EA0" w:rsidRPr="009D3F34" w:rsidRDefault="00FC273F">
      <w:pPr>
        <w:pStyle w:val="210"/>
        <w:keepNext/>
        <w:ind w:firstLine="720"/>
      </w:pPr>
      <w:r w:rsidRPr="009D3F34">
        <w:t>Широкий ассортимент позволяет предприятию компенсировать сезонные спады спроса на рынке кондитерских изделий: в летние месяцы предприятие увеличивает выпуск неглазированных конфет, вафель, пряников; в зимний период – выпуск конфет высших сортов. Ежегодно предприятие выпускает новые сорта кондитерских изделий для соответствия ассортимента требованиям рынка. Продукция ЗАО «Пензенская кондитерская фабрика» позиционируется как продукция масс-</w:t>
      </w:r>
      <w:proofErr w:type="spellStart"/>
      <w:r w:rsidRPr="009D3F34">
        <w:t>маркет</w:t>
      </w:r>
      <w:proofErr w:type="spellEnd"/>
      <w:r w:rsidRPr="009D3F34">
        <w:t>, т.е. для наибольшей части населения России: со средним и низким уровнем достатка.</w:t>
      </w:r>
    </w:p>
    <w:p w:rsidR="00750EA0" w:rsidRPr="009D3F34" w:rsidRDefault="00FC273F">
      <w:pPr>
        <w:ind w:firstLine="708"/>
        <w:jc w:val="both"/>
      </w:pPr>
      <w:r w:rsidRPr="009D3F34">
        <w:t>Можно выделить ключевые тренды, которые будут актуальны в ближайшее время:</w:t>
      </w:r>
    </w:p>
    <w:p w:rsidR="00750EA0" w:rsidRPr="009D3F34" w:rsidRDefault="00FC273F">
      <w:pPr>
        <w:numPr>
          <w:ilvl w:val="0"/>
          <w:numId w:val="3"/>
        </w:numPr>
        <w:jc w:val="both"/>
      </w:pPr>
      <w:r w:rsidRPr="009D3F34">
        <w:t xml:space="preserve">Ориентация на разработку кондитерских изделий для </w:t>
      </w:r>
      <w:proofErr w:type="spellStart"/>
      <w:r w:rsidRPr="009D3F34">
        <w:t>хард-дискаунтеров</w:t>
      </w:r>
      <w:proofErr w:type="spellEnd"/>
      <w:r w:rsidRPr="009D3F34">
        <w:t xml:space="preserve">. Конечный потребитель ориентируется на более дешевые кондитерские изделия. Более выгодные цены покупатели ищут в формате </w:t>
      </w:r>
      <w:proofErr w:type="spellStart"/>
      <w:r w:rsidRPr="009D3F34">
        <w:t>хард-дискаунтеров</w:t>
      </w:r>
      <w:proofErr w:type="spellEnd"/>
      <w:r w:rsidRPr="009D3F34">
        <w:t xml:space="preserve">. </w:t>
      </w:r>
      <w:proofErr w:type="spellStart"/>
      <w:r w:rsidRPr="009D3F34">
        <w:t>Хард-дискаунтеры</w:t>
      </w:r>
      <w:proofErr w:type="spellEnd"/>
      <w:r w:rsidRPr="009D3F34">
        <w:t xml:space="preserve"> </w:t>
      </w:r>
      <w:proofErr w:type="spellStart"/>
      <w:r w:rsidRPr="009D3F34">
        <w:t>приростают</w:t>
      </w:r>
      <w:proofErr w:type="spellEnd"/>
      <w:r w:rsidRPr="009D3F34">
        <w:t xml:space="preserve"> опережающими темпами, по результатам первого полугодия 2024 г. динамика продаж составила 53,5% в денежном и 43,3 % в натуральном выражении. При этом ключевыми группами в ассортименте </w:t>
      </w:r>
      <w:proofErr w:type="spellStart"/>
      <w:r w:rsidRPr="009D3F34">
        <w:t>хард-дискаунтеров</w:t>
      </w:r>
      <w:proofErr w:type="spellEnd"/>
      <w:r w:rsidRPr="009D3F34">
        <w:t xml:space="preserve"> являются кондитерские изделия (22% оборота по выручке). </w:t>
      </w:r>
    </w:p>
    <w:p w:rsidR="00750EA0" w:rsidRPr="009D3F34" w:rsidRDefault="00FC273F">
      <w:pPr>
        <w:numPr>
          <w:ilvl w:val="0"/>
          <w:numId w:val="3"/>
        </w:numPr>
        <w:jc w:val="both"/>
        <w:rPr>
          <w:b/>
        </w:rPr>
      </w:pPr>
      <w:proofErr w:type="spellStart"/>
      <w:r w:rsidRPr="009D3F34">
        <w:t>Сбалансировнное</w:t>
      </w:r>
      <w:proofErr w:type="spellEnd"/>
      <w:r w:rsidRPr="009D3F34">
        <w:t xml:space="preserve"> распределение </w:t>
      </w:r>
      <w:proofErr w:type="spellStart"/>
      <w:r w:rsidRPr="009D3F34">
        <w:t>промобюджетов</w:t>
      </w:r>
      <w:proofErr w:type="spellEnd"/>
      <w:r w:rsidRPr="009D3F34">
        <w:t xml:space="preserve"> между </w:t>
      </w:r>
      <w:r w:rsidRPr="009D3F34">
        <w:rPr>
          <w:lang w:val="en-US"/>
        </w:rPr>
        <w:t>High</w:t>
      </w:r>
      <w:r w:rsidRPr="009D3F34">
        <w:t>-</w:t>
      </w:r>
      <w:r w:rsidRPr="009D3F34">
        <w:rPr>
          <w:lang w:val="en-US"/>
        </w:rPr>
        <w:t>Low</w:t>
      </w:r>
      <w:r w:rsidRPr="009D3F34">
        <w:t xml:space="preserve"> и  </w:t>
      </w:r>
      <w:r w:rsidRPr="009D3F34">
        <w:rPr>
          <w:lang w:val="en-US"/>
        </w:rPr>
        <w:t>EDLP</w:t>
      </w:r>
      <w:r w:rsidRPr="009D3F34">
        <w:t>.</w:t>
      </w:r>
    </w:p>
    <w:p w:rsidR="00750EA0" w:rsidRPr="009D3F34" w:rsidRDefault="00FC273F">
      <w:pPr>
        <w:numPr>
          <w:ilvl w:val="0"/>
          <w:numId w:val="3"/>
        </w:numPr>
        <w:jc w:val="both"/>
        <w:rPr>
          <w:b/>
        </w:rPr>
      </w:pPr>
      <w:r w:rsidRPr="009D3F34">
        <w:t xml:space="preserve"> Онлайн-продажи. В 1 полугодии 2023 доля интернет-продаж составляла 8,3%, в 2024 г – 10,2 %. Категория продуктов питания в доле онлайн-продаж выросли в 2024 г. (</w:t>
      </w:r>
      <w:proofErr w:type="spellStart"/>
      <w:r w:rsidRPr="009D3F34">
        <w:t>янв</w:t>
      </w:r>
      <w:proofErr w:type="spellEnd"/>
      <w:r w:rsidRPr="009D3F34">
        <w:t xml:space="preserve">-июль) по сравнению с 2023 г. с 13% до 17%. </w:t>
      </w:r>
    </w:p>
    <w:p w:rsidR="00750EA0" w:rsidRPr="009D3F34" w:rsidRDefault="00FC273F">
      <w:pPr>
        <w:pStyle w:val="210"/>
        <w:keepNext/>
        <w:ind w:firstLine="720"/>
        <w:jc w:val="center"/>
      </w:pPr>
      <w:r w:rsidRPr="009D3F34">
        <w:rPr>
          <w:b/>
        </w:rPr>
        <w:t>6. Отчет о выплате объявленных (начисленных) дивидендов по акциям Общества</w:t>
      </w:r>
    </w:p>
    <w:p w:rsidR="00750EA0" w:rsidRPr="009D3F34" w:rsidRDefault="00FC273F">
      <w:pPr>
        <w:ind w:left="284"/>
        <w:jc w:val="both"/>
        <w:rPr>
          <w:b/>
          <w:szCs w:val="22"/>
        </w:rPr>
      </w:pPr>
      <w:r w:rsidRPr="009D3F34">
        <w:t>Годовым общим собранием акционеров Общества 02 июля 2024 года принято решение выплатить дивиденды акционерам Общества по итогам 2023 года в размере 599 993 тыс. руб</w:t>
      </w:r>
      <w:proofErr w:type="gramStart"/>
      <w:r w:rsidRPr="009D3F34">
        <w:t>..</w:t>
      </w:r>
      <w:proofErr w:type="gramEnd"/>
    </w:p>
    <w:p w:rsidR="00750EA0" w:rsidRPr="009D3F34" w:rsidRDefault="00750EA0">
      <w:pPr>
        <w:ind w:left="284"/>
        <w:jc w:val="both"/>
        <w:rPr>
          <w:b/>
          <w:szCs w:val="22"/>
        </w:rPr>
      </w:pPr>
    </w:p>
    <w:p w:rsidR="00750EA0" w:rsidRPr="009D3F34" w:rsidRDefault="00FC273F">
      <w:pPr>
        <w:keepNext/>
        <w:ind w:firstLine="720"/>
        <w:jc w:val="both"/>
        <w:rPr>
          <w:iCs/>
        </w:rPr>
      </w:pPr>
      <w:r w:rsidRPr="009D3F34">
        <w:rPr>
          <w:b/>
          <w:bCs/>
          <w:iCs/>
        </w:rPr>
        <w:t>7. Описание основных факторов риска, связанных с деятельностью Общества</w:t>
      </w:r>
    </w:p>
    <w:p w:rsidR="00750EA0" w:rsidRPr="009D3F34" w:rsidRDefault="00750EA0">
      <w:pPr>
        <w:ind w:firstLine="709"/>
        <w:jc w:val="both"/>
      </w:pPr>
    </w:p>
    <w:p w:rsidR="00B01290" w:rsidRPr="009D3F34" w:rsidRDefault="00B01290">
      <w:pPr>
        <w:ind w:firstLine="709"/>
        <w:jc w:val="both"/>
      </w:pPr>
      <w:r w:rsidRPr="009D3F34">
        <w:t>Не смотря</w:t>
      </w:r>
      <w:r w:rsidR="004256EB" w:rsidRPr="009D3F34">
        <w:t xml:space="preserve"> на рост доходов населения, учитывая инфляцию, реальные доходы населения не превысили рост в 4-6% в зависимости от территорий. Ситуация на рынке остаётся непредсказуемой из-за воздействия на экономику внешний факторов, что может существенно повлиять на развитие рынка и ценовой политики.</w:t>
      </w:r>
    </w:p>
    <w:p w:rsidR="004256EB" w:rsidRPr="009D3F34" w:rsidRDefault="004256EB">
      <w:pPr>
        <w:ind w:firstLine="709"/>
        <w:jc w:val="both"/>
      </w:pPr>
    </w:p>
    <w:p w:rsidR="004256EB" w:rsidRPr="009D3F34" w:rsidRDefault="004256EB">
      <w:pPr>
        <w:ind w:firstLine="709"/>
        <w:jc w:val="both"/>
      </w:pPr>
      <w:r w:rsidRPr="009D3F34">
        <w:lastRenderedPageBreak/>
        <w:t>Малая доля предприятия на общероссийском рынке кондитерских изделий – высокая конкуренция в регионах со стороны других производителей. Эта ситуация опасна тем, что при появлении на рынках, где присутствует продукция ЗАО "Пензенская кондитерская фабрика", товара других производителей аналогичного качества по более низкой цене есть опасность перехода части потребителей, чувствительных к цене, на продукцию конкурента. Конкурировать в сегменте продукции масс-</w:t>
      </w:r>
      <w:proofErr w:type="spellStart"/>
      <w:r w:rsidRPr="009D3F34">
        <w:t>маркет</w:t>
      </w:r>
      <w:proofErr w:type="spellEnd"/>
      <w:r w:rsidRPr="009D3F34">
        <w:t xml:space="preserve"> сложно, особенно, в эпоху сложившейся экономической ситуации, когда одним из ключевых факторов конкуренции является цена продукта. Одной из возможностей роста объёмов продаж является увеличение доли полки, установки дополнительных мест продаж. Чтобы предотвратить потерю клиентов, ЗАО "Пензенская кондитерская фабрика" на постоянной основе проводит промо-мероприятия, стимулирующие все каналы сбыта, постоянно ведётся работа над улучшением качества продукции, соответствии товара требованиям потребителей, на домашнем рынке ведётся работа по созданию положительного информационного поля вокруг продукции и предприятия в целом.</w:t>
      </w:r>
    </w:p>
    <w:p w:rsidR="004256EB" w:rsidRPr="009D3F34" w:rsidRDefault="004256EB">
      <w:pPr>
        <w:ind w:firstLine="709"/>
        <w:jc w:val="both"/>
      </w:pPr>
      <w:r w:rsidRPr="009D3F34">
        <w:t>Малая доля на общероссийском рынке создаёт сложность при продвижении товара на новые региональные рынки, что требует от предприятия дополнительных расходов на рекламную поддержку региональных оптовых покупателей и трейд-маркетинг.</w:t>
      </w:r>
    </w:p>
    <w:p w:rsidR="004256EB" w:rsidRPr="009D3F34" w:rsidRDefault="004256EB">
      <w:pPr>
        <w:ind w:firstLine="709"/>
        <w:jc w:val="both"/>
      </w:pPr>
      <w:r w:rsidRPr="009D3F34">
        <w:t>Одновременно возможно перетекание объёмов продаж из более дорогих сегментов КИ в более дешёвые, в этом случае даже при сохранении объёмов продаж снижаются финансовые показатели.</w:t>
      </w:r>
    </w:p>
    <w:p w:rsidR="00B01290" w:rsidRPr="009D3F34" w:rsidRDefault="00B01290">
      <w:pPr>
        <w:ind w:firstLine="709"/>
        <w:jc w:val="both"/>
      </w:pPr>
    </w:p>
    <w:p w:rsidR="00750EA0" w:rsidRPr="009D3F34" w:rsidRDefault="00FC273F">
      <w:pPr>
        <w:pStyle w:val="aff5"/>
        <w:jc w:val="center"/>
        <w:rPr>
          <w:b/>
          <w:bCs/>
        </w:rPr>
      </w:pPr>
      <w:r w:rsidRPr="009D3F34">
        <w:rPr>
          <w:b/>
          <w:bCs/>
        </w:rPr>
        <w:t xml:space="preserve">8. Перечень совершенных Обществом в 2024 году сделок, признаваемых в соответствии </w:t>
      </w:r>
    </w:p>
    <w:p w:rsidR="00750EA0" w:rsidRPr="009D3F34" w:rsidRDefault="00FC273F">
      <w:pPr>
        <w:pStyle w:val="aff5"/>
        <w:jc w:val="center"/>
        <w:rPr>
          <w:b/>
          <w:bCs/>
        </w:rPr>
      </w:pPr>
      <w:r w:rsidRPr="009D3F34">
        <w:rPr>
          <w:b/>
          <w:bCs/>
        </w:rPr>
        <w:t>с Федеральным законом «Об акционерных обществах» крупными сделками,</w:t>
      </w:r>
    </w:p>
    <w:p w:rsidR="00750EA0" w:rsidRPr="009D3F34" w:rsidRDefault="00FC273F">
      <w:pPr>
        <w:pStyle w:val="aff5"/>
        <w:spacing w:after="240"/>
        <w:jc w:val="center"/>
        <w:rPr>
          <w:bCs/>
        </w:rPr>
      </w:pPr>
      <w:r w:rsidRPr="009D3F34">
        <w:rPr>
          <w:b/>
          <w:bCs/>
        </w:rPr>
        <w:t>а также иных сделок, на совершение которых в соответствии с Уставом Общества распространяется порядок одобрения крупных сделок</w:t>
      </w:r>
    </w:p>
    <w:p w:rsidR="00750EA0" w:rsidRPr="009D3F34" w:rsidRDefault="00FC273F">
      <w:pPr>
        <w:pStyle w:val="aff5"/>
        <w:spacing w:after="240"/>
        <w:outlineLvl w:val="0"/>
        <w:rPr>
          <w:b/>
          <w:bCs/>
          <w:sz w:val="8"/>
          <w:szCs w:val="8"/>
        </w:rPr>
      </w:pPr>
      <w:r w:rsidRPr="009D3F34">
        <w:rPr>
          <w:bCs/>
        </w:rPr>
        <w:t>В 2024 году Обществом не совершались крупные сделки.</w:t>
      </w:r>
    </w:p>
    <w:p w:rsidR="00750EA0" w:rsidRPr="009D3F34" w:rsidRDefault="00750EA0">
      <w:pPr>
        <w:pStyle w:val="aff5"/>
        <w:jc w:val="center"/>
        <w:rPr>
          <w:b/>
          <w:bCs/>
          <w:sz w:val="8"/>
          <w:szCs w:val="8"/>
        </w:rPr>
      </w:pPr>
    </w:p>
    <w:p w:rsidR="00750EA0" w:rsidRPr="009D3F34" w:rsidRDefault="00FC273F">
      <w:pPr>
        <w:jc w:val="center"/>
        <w:rPr>
          <w:b/>
          <w:bCs/>
        </w:rPr>
      </w:pPr>
      <w:r w:rsidRPr="009D3F34">
        <w:rPr>
          <w:b/>
          <w:bCs/>
        </w:rPr>
        <w:t>9. Перечень совершенных Обществом в 202</w:t>
      </w:r>
      <w:r w:rsidR="009300FD" w:rsidRPr="009D3F34">
        <w:rPr>
          <w:b/>
          <w:bCs/>
        </w:rPr>
        <w:t>4</w:t>
      </w:r>
      <w:r w:rsidRPr="009D3F34">
        <w:rPr>
          <w:b/>
          <w:bCs/>
        </w:rPr>
        <w:t xml:space="preserve"> году сделок, признаваемых</w:t>
      </w:r>
    </w:p>
    <w:p w:rsidR="00750EA0" w:rsidRPr="009D3F34" w:rsidRDefault="00FC273F">
      <w:pPr>
        <w:jc w:val="center"/>
        <w:rPr>
          <w:b/>
          <w:bCs/>
        </w:rPr>
      </w:pPr>
      <w:r w:rsidRPr="009D3F34">
        <w:rPr>
          <w:b/>
          <w:bCs/>
        </w:rPr>
        <w:t>в соответствии с Федеральным законом «Об акционерных обществах»</w:t>
      </w:r>
    </w:p>
    <w:p w:rsidR="00750EA0" w:rsidRPr="009D3F34" w:rsidRDefault="00FC273F">
      <w:pPr>
        <w:spacing w:after="240"/>
        <w:jc w:val="center"/>
        <w:rPr>
          <w:bCs/>
        </w:rPr>
      </w:pPr>
      <w:r w:rsidRPr="009D3F34">
        <w:rPr>
          <w:b/>
          <w:bCs/>
        </w:rPr>
        <w:t>сделками, в совершении которых имелась заинтересованность</w:t>
      </w:r>
    </w:p>
    <w:p w:rsidR="00750EA0" w:rsidRPr="009D3F34" w:rsidRDefault="00FC273F">
      <w:pPr>
        <w:jc w:val="both"/>
        <w:rPr>
          <w:bCs/>
        </w:rPr>
      </w:pPr>
      <w:r w:rsidRPr="009D3F34">
        <w:rPr>
          <w:bCs/>
        </w:rPr>
        <w:t>В 202</w:t>
      </w:r>
      <w:r w:rsidR="009300FD" w:rsidRPr="009D3F34">
        <w:rPr>
          <w:bCs/>
        </w:rPr>
        <w:t>4</w:t>
      </w:r>
      <w:r w:rsidRPr="009D3F34">
        <w:rPr>
          <w:bCs/>
        </w:rPr>
        <w:t xml:space="preserve"> году Обществом были совершены </w:t>
      </w:r>
      <w:r w:rsidR="00EC3391" w:rsidRPr="009D3F34">
        <w:rPr>
          <w:bCs/>
        </w:rPr>
        <w:t>1</w:t>
      </w:r>
      <w:r w:rsidR="005B113E" w:rsidRPr="009D3F34">
        <w:rPr>
          <w:bCs/>
        </w:rPr>
        <w:t>4</w:t>
      </w:r>
      <w:r w:rsidRPr="009D3F34">
        <w:rPr>
          <w:bCs/>
        </w:rPr>
        <w:t xml:space="preserve"> сдел</w:t>
      </w:r>
      <w:r w:rsidR="009300FD" w:rsidRPr="009D3F34">
        <w:rPr>
          <w:bCs/>
        </w:rPr>
        <w:t>о</w:t>
      </w:r>
      <w:r w:rsidRPr="009D3F34">
        <w:rPr>
          <w:bCs/>
        </w:rPr>
        <w:t xml:space="preserve">к, в совершении которых имелась заинтересованность. </w:t>
      </w:r>
    </w:p>
    <w:p w:rsidR="00750EA0" w:rsidRPr="009D3F34" w:rsidRDefault="00750EA0">
      <w:pPr>
        <w:jc w:val="both"/>
        <w:rPr>
          <w:bCs/>
        </w:rPr>
      </w:pPr>
    </w:p>
    <w:tbl>
      <w:tblPr>
        <w:tblW w:w="10332" w:type="dxa"/>
        <w:tblInd w:w="109" w:type="dxa"/>
        <w:tblLayout w:type="fixed"/>
        <w:tblLook w:val="04A0" w:firstRow="1" w:lastRow="0" w:firstColumn="1" w:lastColumn="0" w:noHBand="0" w:noVBand="1"/>
      </w:tblPr>
      <w:tblGrid>
        <w:gridCol w:w="541"/>
        <w:gridCol w:w="4142"/>
        <w:gridCol w:w="4138"/>
        <w:gridCol w:w="1511"/>
      </w:tblGrid>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t>№</w:t>
            </w:r>
          </w:p>
          <w:p w:rsidR="00750EA0" w:rsidRPr="009D3F34" w:rsidRDefault="00FC273F">
            <w:pPr>
              <w:jc w:val="center"/>
            </w:pPr>
            <w:r w:rsidRPr="009D3F34">
              <w:rPr>
                <w:b/>
                <w:sz w:val="20"/>
                <w:szCs w:val="20"/>
              </w:rPr>
              <w:t>п/п</w:t>
            </w:r>
          </w:p>
        </w:tc>
        <w:tc>
          <w:tcPr>
            <w:tcW w:w="4142" w:type="dxa"/>
            <w:tcBorders>
              <w:top w:val="single" w:sz="4" w:space="0" w:color="000000"/>
              <w:left w:val="single" w:sz="4" w:space="0" w:color="000000"/>
              <w:bottom w:val="single" w:sz="4" w:space="0" w:color="000000"/>
              <w:right w:val="single" w:sz="4" w:space="0" w:color="000000"/>
            </w:tcBorders>
          </w:tcPr>
          <w:p w:rsidR="00750EA0" w:rsidRPr="009D3F34" w:rsidRDefault="00750EA0">
            <w:pPr>
              <w:jc w:val="center"/>
              <w:rPr>
                <w:b/>
                <w:sz w:val="20"/>
                <w:szCs w:val="20"/>
              </w:rPr>
            </w:pPr>
          </w:p>
          <w:p w:rsidR="00750EA0" w:rsidRPr="009D3F34" w:rsidRDefault="00FC273F">
            <w:pPr>
              <w:jc w:val="center"/>
            </w:pPr>
            <w:r w:rsidRPr="009D3F34">
              <w:rPr>
                <w:b/>
                <w:sz w:val="20"/>
                <w:szCs w:val="20"/>
              </w:rPr>
              <w:t>Существенные условия</w:t>
            </w:r>
          </w:p>
        </w:tc>
        <w:tc>
          <w:tcPr>
            <w:tcW w:w="4138" w:type="dxa"/>
            <w:tcBorders>
              <w:top w:val="single" w:sz="4" w:space="0" w:color="000000"/>
              <w:left w:val="single" w:sz="4" w:space="0" w:color="000000"/>
              <w:bottom w:val="single" w:sz="4" w:space="0" w:color="000000"/>
              <w:right w:val="single" w:sz="4" w:space="0" w:color="000000"/>
            </w:tcBorders>
          </w:tcPr>
          <w:p w:rsidR="00750EA0" w:rsidRPr="009D3F34" w:rsidRDefault="00750EA0">
            <w:pPr>
              <w:jc w:val="center"/>
              <w:rPr>
                <w:b/>
                <w:sz w:val="20"/>
                <w:szCs w:val="20"/>
              </w:rPr>
            </w:pPr>
          </w:p>
          <w:p w:rsidR="00750EA0" w:rsidRPr="009D3F34" w:rsidRDefault="00FC273F">
            <w:pPr>
              <w:jc w:val="center"/>
            </w:pPr>
            <w:r w:rsidRPr="009D3F34">
              <w:rPr>
                <w:b/>
                <w:sz w:val="20"/>
                <w:szCs w:val="20"/>
              </w:rPr>
              <w:t>Заинтересованное лицо</w:t>
            </w: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b/>
                <w:sz w:val="20"/>
                <w:szCs w:val="20"/>
              </w:rPr>
              <w:t>Орган управления, решение</w:t>
            </w:r>
          </w:p>
          <w:p w:rsidR="00750EA0" w:rsidRPr="009D3F34" w:rsidRDefault="00FC273F">
            <w:pPr>
              <w:ind w:left="-108" w:firstLine="108"/>
              <w:jc w:val="center"/>
            </w:pPr>
            <w:r w:rsidRPr="009D3F34">
              <w:rPr>
                <w:b/>
                <w:sz w:val="20"/>
                <w:szCs w:val="20"/>
              </w:rPr>
              <w:t>об одобрении</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t>1</w:t>
            </w:r>
          </w:p>
        </w:tc>
        <w:tc>
          <w:tcPr>
            <w:tcW w:w="4142" w:type="dxa"/>
            <w:tcBorders>
              <w:top w:val="single" w:sz="4" w:space="0" w:color="000000"/>
              <w:left w:val="single" w:sz="4" w:space="0" w:color="000000"/>
              <w:bottom w:val="single" w:sz="4" w:space="0" w:color="000000"/>
              <w:right w:val="single" w:sz="4" w:space="0" w:color="000000"/>
            </w:tcBorders>
          </w:tcPr>
          <w:p w:rsidR="009300FD" w:rsidRPr="009D3F34" w:rsidRDefault="00CA463F">
            <w:pPr>
              <w:jc w:val="center"/>
              <w:rPr>
                <w:sz w:val="20"/>
                <w:szCs w:val="20"/>
              </w:rPr>
            </w:pPr>
            <w:r w:rsidRPr="009D3F34">
              <w:rPr>
                <w:sz w:val="20"/>
                <w:szCs w:val="20"/>
              </w:rPr>
              <w:t xml:space="preserve">ОАО «Кондитерский концерн «Бабаевский» </w:t>
            </w:r>
            <w:r w:rsidR="009300FD" w:rsidRPr="009D3F34">
              <w:rPr>
                <w:sz w:val="20"/>
                <w:szCs w:val="20"/>
              </w:rPr>
              <w:t>(разработчик)</w:t>
            </w:r>
          </w:p>
          <w:p w:rsidR="00B63EA7" w:rsidRPr="009D3F34" w:rsidRDefault="00B63EA7">
            <w:pPr>
              <w:jc w:val="center"/>
              <w:rPr>
                <w:sz w:val="20"/>
                <w:szCs w:val="20"/>
              </w:rPr>
            </w:pPr>
            <w:r w:rsidRPr="009D3F34">
              <w:rPr>
                <w:sz w:val="20"/>
                <w:szCs w:val="20"/>
              </w:rPr>
              <w:t>ЗАО "Пензенская кондитерская фабрика" (производитель) 27.06.2024 г.</w:t>
            </w:r>
          </w:p>
          <w:p w:rsidR="00DB3444" w:rsidRPr="009D3F34" w:rsidRDefault="00DB3444">
            <w:pPr>
              <w:jc w:val="both"/>
              <w:rPr>
                <w:sz w:val="20"/>
                <w:szCs w:val="20"/>
              </w:rPr>
            </w:pPr>
          </w:p>
          <w:p w:rsidR="00B63EA7" w:rsidRPr="009D3F34" w:rsidRDefault="00B63EA7" w:rsidP="00B63EA7">
            <w:pPr>
              <w:ind w:firstLine="201"/>
              <w:jc w:val="both"/>
              <w:rPr>
                <w:sz w:val="20"/>
                <w:szCs w:val="20"/>
              </w:rPr>
            </w:pPr>
            <w:r w:rsidRPr="009D3F34">
              <w:rPr>
                <w:sz w:val="20"/>
                <w:szCs w:val="20"/>
              </w:rPr>
              <w:t>Договор о передаче технических условий.</w:t>
            </w:r>
          </w:p>
          <w:p w:rsidR="00B63EA7" w:rsidRPr="009D3F34" w:rsidRDefault="00B63EA7" w:rsidP="00B63EA7">
            <w:pPr>
              <w:ind w:firstLine="201"/>
              <w:jc w:val="both"/>
              <w:rPr>
                <w:sz w:val="20"/>
                <w:szCs w:val="20"/>
              </w:rPr>
            </w:pPr>
            <w:r w:rsidRPr="009D3F34">
              <w:rPr>
                <w:sz w:val="20"/>
                <w:szCs w:val="20"/>
              </w:rPr>
              <w:t>Разработчик передаёт Производителю на определённый срок за вознаграждение Технические условия и иную техническую документацию и предоставляет право на:</w:t>
            </w:r>
          </w:p>
          <w:p w:rsidR="00B63EA7" w:rsidRPr="009D3F34" w:rsidRDefault="00B63EA7" w:rsidP="00B63EA7">
            <w:pPr>
              <w:ind w:firstLine="201"/>
              <w:jc w:val="both"/>
              <w:rPr>
                <w:sz w:val="20"/>
                <w:szCs w:val="20"/>
              </w:rPr>
            </w:pPr>
            <w:r w:rsidRPr="009D3F34">
              <w:rPr>
                <w:sz w:val="20"/>
                <w:szCs w:val="20"/>
              </w:rPr>
              <w:t>- изготовление кондитерских изделий в соответствии с требованиями ТУ;</w:t>
            </w:r>
          </w:p>
          <w:p w:rsidR="00B63EA7" w:rsidRPr="009D3F34" w:rsidRDefault="00B63EA7" w:rsidP="00B63EA7">
            <w:pPr>
              <w:ind w:firstLine="201"/>
              <w:jc w:val="both"/>
              <w:rPr>
                <w:sz w:val="20"/>
                <w:szCs w:val="20"/>
              </w:rPr>
            </w:pPr>
            <w:r w:rsidRPr="009D3F34">
              <w:rPr>
                <w:sz w:val="20"/>
                <w:szCs w:val="20"/>
              </w:rPr>
              <w:t>- продажу изготовленных кондитерских изделий.</w:t>
            </w:r>
          </w:p>
          <w:p w:rsidR="00B63EA7" w:rsidRPr="009D3F34" w:rsidRDefault="00B63EA7" w:rsidP="00B63EA7">
            <w:pPr>
              <w:ind w:firstLine="201"/>
              <w:jc w:val="both"/>
              <w:rPr>
                <w:sz w:val="20"/>
                <w:szCs w:val="20"/>
              </w:rPr>
            </w:pPr>
            <w:r w:rsidRPr="009D3F34">
              <w:rPr>
                <w:sz w:val="20"/>
                <w:szCs w:val="20"/>
              </w:rPr>
              <w:t>Наименование ТУ определяется в соответствии с приложениями к договору.</w:t>
            </w:r>
          </w:p>
          <w:p w:rsidR="00B63EA7" w:rsidRPr="009D3F34" w:rsidRDefault="00B63EA7" w:rsidP="00B63EA7">
            <w:pPr>
              <w:ind w:firstLine="201"/>
              <w:jc w:val="both"/>
              <w:rPr>
                <w:sz w:val="20"/>
                <w:szCs w:val="20"/>
              </w:rPr>
            </w:pPr>
            <w:r w:rsidRPr="009D3F34">
              <w:rPr>
                <w:sz w:val="20"/>
                <w:szCs w:val="20"/>
              </w:rPr>
              <w:t xml:space="preserve">ТУ </w:t>
            </w:r>
            <w:proofErr w:type="spellStart"/>
            <w:r w:rsidRPr="009D3F34">
              <w:rPr>
                <w:sz w:val="20"/>
                <w:szCs w:val="20"/>
              </w:rPr>
              <w:t>д.б</w:t>
            </w:r>
            <w:proofErr w:type="spellEnd"/>
            <w:r w:rsidRPr="009D3F34">
              <w:rPr>
                <w:sz w:val="20"/>
                <w:szCs w:val="20"/>
              </w:rPr>
              <w:t>. разработаны и согласованы в порядке, установленном требованиями ГОСТ Р 517-40-2016.</w:t>
            </w:r>
          </w:p>
          <w:p w:rsidR="00986113" w:rsidRPr="009D3F34" w:rsidRDefault="00986113" w:rsidP="00B63EA7">
            <w:pPr>
              <w:ind w:firstLine="201"/>
              <w:jc w:val="both"/>
              <w:rPr>
                <w:sz w:val="20"/>
                <w:szCs w:val="20"/>
              </w:rPr>
            </w:pPr>
            <w:r w:rsidRPr="009D3F34">
              <w:rPr>
                <w:sz w:val="20"/>
                <w:szCs w:val="20"/>
              </w:rPr>
              <w:t>Производитель не имеет права</w:t>
            </w:r>
            <w:r w:rsidR="003B0FAA" w:rsidRPr="009D3F34">
              <w:rPr>
                <w:sz w:val="20"/>
                <w:szCs w:val="20"/>
              </w:rPr>
              <w:t xml:space="preserve"> передавать третьим лицам ТУ, право на использование </w:t>
            </w:r>
            <w:r w:rsidR="003B0FAA" w:rsidRPr="009D3F34">
              <w:rPr>
                <w:sz w:val="20"/>
                <w:szCs w:val="20"/>
              </w:rPr>
              <w:lastRenderedPageBreak/>
              <w:t>которых предоставлено Производителю без письменного согласия Разработчика.</w:t>
            </w:r>
          </w:p>
          <w:p w:rsidR="003B0FAA" w:rsidRPr="009D3F34" w:rsidRDefault="003B0FAA" w:rsidP="00B63EA7">
            <w:pPr>
              <w:ind w:firstLine="201"/>
              <w:jc w:val="both"/>
              <w:rPr>
                <w:sz w:val="20"/>
                <w:szCs w:val="20"/>
              </w:rPr>
            </w:pPr>
            <w:r w:rsidRPr="009D3F34">
              <w:rPr>
                <w:sz w:val="20"/>
                <w:szCs w:val="20"/>
              </w:rPr>
              <w:t>Производитель не имеет право вносить изменения и/или дополнения в ТУ.</w:t>
            </w:r>
          </w:p>
          <w:p w:rsidR="003B0FAA" w:rsidRPr="009D3F34" w:rsidRDefault="003B0FAA" w:rsidP="00B63EA7">
            <w:pPr>
              <w:ind w:firstLine="201"/>
              <w:jc w:val="both"/>
              <w:rPr>
                <w:sz w:val="20"/>
                <w:szCs w:val="20"/>
              </w:rPr>
            </w:pPr>
            <w:r w:rsidRPr="009D3F34">
              <w:rPr>
                <w:sz w:val="20"/>
                <w:szCs w:val="20"/>
              </w:rPr>
              <w:t>Срок передачи ТУ определяется в приложении к договору.</w:t>
            </w:r>
          </w:p>
          <w:p w:rsidR="003B0FAA" w:rsidRPr="009D3F34" w:rsidRDefault="003B0FAA" w:rsidP="00B63EA7">
            <w:pPr>
              <w:ind w:firstLine="201"/>
              <w:jc w:val="both"/>
              <w:rPr>
                <w:sz w:val="20"/>
                <w:szCs w:val="20"/>
              </w:rPr>
            </w:pPr>
            <w:r w:rsidRPr="009D3F34">
              <w:rPr>
                <w:sz w:val="20"/>
                <w:szCs w:val="20"/>
              </w:rPr>
              <w:t>Передача ТУ оформляется актом</w:t>
            </w:r>
          </w:p>
          <w:p w:rsidR="003B0FAA" w:rsidRPr="009D3F34" w:rsidRDefault="003B0FAA" w:rsidP="00B63EA7">
            <w:pPr>
              <w:ind w:firstLine="201"/>
              <w:jc w:val="both"/>
              <w:rPr>
                <w:sz w:val="20"/>
                <w:szCs w:val="20"/>
              </w:rPr>
            </w:pPr>
            <w:r w:rsidRPr="009D3F34">
              <w:rPr>
                <w:sz w:val="20"/>
                <w:szCs w:val="20"/>
              </w:rPr>
              <w:t>За предоставленные права на использование ТУ</w:t>
            </w:r>
            <w:r w:rsidR="00666FD5" w:rsidRPr="009D3F34">
              <w:rPr>
                <w:sz w:val="20"/>
                <w:szCs w:val="20"/>
              </w:rPr>
              <w:t xml:space="preserve"> и предоставление иной технической документации Производитель уплачивает Разработчику вознаграждение в виде единовременного разового платежа в размере определённом приложением к договору. Оплата осуществляется в течение 30 </w:t>
            </w:r>
            <w:proofErr w:type="spellStart"/>
            <w:r w:rsidR="00666FD5" w:rsidRPr="009D3F34">
              <w:rPr>
                <w:sz w:val="20"/>
                <w:szCs w:val="20"/>
              </w:rPr>
              <w:t>р</w:t>
            </w:r>
            <w:proofErr w:type="gramStart"/>
            <w:r w:rsidR="00666FD5" w:rsidRPr="009D3F34">
              <w:rPr>
                <w:sz w:val="20"/>
                <w:szCs w:val="20"/>
              </w:rPr>
              <w:t>.д</w:t>
            </w:r>
            <w:proofErr w:type="gramEnd"/>
            <w:r w:rsidR="00666FD5" w:rsidRPr="009D3F34">
              <w:rPr>
                <w:sz w:val="20"/>
                <w:szCs w:val="20"/>
              </w:rPr>
              <w:t>ней</w:t>
            </w:r>
            <w:proofErr w:type="spellEnd"/>
            <w:r w:rsidR="00666FD5" w:rsidRPr="009D3F34">
              <w:rPr>
                <w:sz w:val="20"/>
                <w:szCs w:val="20"/>
              </w:rPr>
              <w:t xml:space="preserve"> с даты передачи ТУ на основании счёта Разработчика.</w:t>
            </w:r>
          </w:p>
          <w:p w:rsidR="00750EA0" w:rsidRPr="009D3F34" w:rsidRDefault="00666FD5" w:rsidP="004E2365">
            <w:pPr>
              <w:ind w:firstLine="201"/>
              <w:jc w:val="both"/>
              <w:rPr>
                <w:sz w:val="20"/>
                <w:szCs w:val="20"/>
              </w:rPr>
            </w:pPr>
            <w:r w:rsidRPr="009D3F34">
              <w:rPr>
                <w:sz w:val="20"/>
                <w:szCs w:val="20"/>
              </w:rPr>
              <w:t xml:space="preserve">Договор </w:t>
            </w:r>
            <w:proofErr w:type="gramStart"/>
            <w:r w:rsidRPr="009D3F34">
              <w:rPr>
                <w:sz w:val="20"/>
                <w:szCs w:val="20"/>
              </w:rPr>
              <w:t>в</w:t>
            </w:r>
            <w:proofErr w:type="gramEnd"/>
            <w:r w:rsidRPr="009D3F34">
              <w:rPr>
                <w:sz w:val="20"/>
                <w:szCs w:val="20"/>
              </w:rPr>
              <w:t xml:space="preserve"> ступает </w:t>
            </w:r>
            <w:proofErr w:type="gramStart"/>
            <w:r w:rsidRPr="009D3F34">
              <w:rPr>
                <w:sz w:val="20"/>
                <w:szCs w:val="20"/>
              </w:rPr>
              <w:t>в</w:t>
            </w:r>
            <w:proofErr w:type="gramEnd"/>
            <w:r w:rsidRPr="009D3F34">
              <w:rPr>
                <w:sz w:val="20"/>
                <w:szCs w:val="20"/>
              </w:rPr>
              <w:t xml:space="preserve"> силу со дня подп</w:t>
            </w:r>
            <w:r w:rsidR="00840149" w:rsidRPr="009D3F34">
              <w:rPr>
                <w:sz w:val="20"/>
                <w:szCs w:val="20"/>
              </w:rPr>
              <w:t>и</w:t>
            </w:r>
            <w:r w:rsidRPr="009D3F34">
              <w:rPr>
                <w:sz w:val="20"/>
                <w:szCs w:val="20"/>
              </w:rPr>
              <w:t>сания (27.06.2024</w:t>
            </w:r>
            <w:r w:rsidR="00840149" w:rsidRPr="009D3F34">
              <w:rPr>
                <w:sz w:val="20"/>
                <w:szCs w:val="20"/>
              </w:rPr>
              <w:t xml:space="preserve"> г.) и действует неограниченный срок.</w:t>
            </w:r>
          </w:p>
        </w:tc>
        <w:tc>
          <w:tcPr>
            <w:tcW w:w="4138" w:type="dxa"/>
            <w:tcBorders>
              <w:top w:val="single" w:sz="4" w:space="0" w:color="000000"/>
              <w:left w:val="single" w:sz="4" w:space="0" w:color="000000"/>
              <w:bottom w:val="single" w:sz="4" w:space="0" w:color="000000"/>
              <w:right w:val="single" w:sz="4" w:space="0" w:color="000000"/>
            </w:tcBorders>
          </w:tcPr>
          <w:p w:rsidR="007D3EB6" w:rsidRPr="009D3F34" w:rsidRDefault="007D3EB6" w:rsidP="007D3EB6">
            <w:pPr>
              <w:jc w:val="center"/>
              <w:rPr>
                <w:bCs/>
                <w:sz w:val="20"/>
                <w:szCs w:val="20"/>
              </w:rPr>
            </w:pPr>
            <w:r w:rsidRPr="009D3F34">
              <w:rPr>
                <w:bCs/>
                <w:sz w:val="20"/>
                <w:szCs w:val="20"/>
              </w:rPr>
              <w:lastRenderedPageBreak/>
              <w:t>ООО «Объединенные кондитеры» управляющая организация является единоличным исполнительным органом - акций общества не имеет;</w:t>
            </w:r>
          </w:p>
          <w:p w:rsidR="007D3EB6" w:rsidRPr="009D3F34" w:rsidRDefault="007D3EB6" w:rsidP="007D3EB6">
            <w:pPr>
              <w:jc w:val="center"/>
              <w:rPr>
                <w:bCs/>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7D3EB6" w:rsidRPr="009D3F34" w:rsidRDefault="007D3EB6" w:rsidP="007D3EB6">
            <w:pPr>
              <w:jc w:val="center"/>
              <w:rPr>
                <w:bCs/>
                <w:sz w:val="20"/>
                <w:szCs w:val="20"/>
              </w:rPr>
            </w:pPr>
            <w:r w:rsidRPr="009D3F34">
              <w:rPr>
                <w:bCs/>
                <w:sz w:val="20"/>
                <w:szCs w:val="20"/>
              </w:rPr>
              <w:t>Лица занимают должности в органах управления организаций:</w:t>
            </w:r>
          </w:p>
          <w:p w:rsidR="00FC5D36" w:rsidRPr="009D3F34" w:rsidRDefault="00FC5D36" w:rsidP="00FC5D36">
            <w:pPr>
              <w:jc w:val="center"/>
              <w:rPr>
                <w:sz w:val="20"/>
                <w:szCs w:val="20"/>
              </w:rPr>
            </w:pPr>
            <w:r w:rsidRPr="009D3F34">
              <w:rPr>
                <w:sz w:val="20"/>
                <w:szCs w:val="20"/>
              </w:rPr>
              <w:t>Петров Алексей Юрьевич член совета директоров – акций общества не имеет,</w:t>
            </w:r>
          </w:p>
          <w:p w:rsidR="00FC5D36" w:rsidRPr="009D3F34" w:rsidRDefault="00FC5D36" w:rsidP="00FC5D36">
            <w:pPr>
              <w:jc w:val="center"/>
              <w:rPr>
                <w:sz w:val="20"/>
                <w:szCs w:val="20"/>
              </w:rPr>
            </w:pPr>
            <w:r w:rsidRPr="009D3F34">
              <w:rPr>
                <w:sz w:val="20"/>
                <w:szCs w:val="20"/>
              </w:rPr>
              <w:t>Петров Александр Юрьевич член совета директоров – акций общества не имеет</w:t>
            </w:r>
          </w:p>
          <w:p w:rsidR="00FC5D36" w:rsidRPr="009D3F34" w:rsidRDefault="00FC5D36" w:rsidP="00FC5D36">
            <w:pPr>
              <w:jc w:val="center"/>
              <w:rPr>
                <w:sz w:val="20"/>
                <w:szCs w:val="20"/>
              </w:rPr>
            </w:pPr>
            <w:r w:rsidRPr="009D3F34">
              <w:rPr>
                <w:sz w:val="20"/>
                <w:szCs w:val="20"/>
              </w:rPr>
              <w:t>Харин Алексей Анатольевич член совета директоров – акций общества не имеет,</w:t>
            </w:r>
          </w:p>
          <w:p w:rsidR="007D3EB6" w:rsidRPr="009D3F34" w:rsidRDefault="00FC5D36" w:rsidP="00FC5D36">
            <w:pPr>
              <w:jc w:val="center"/>
              <w:rPr>
                <w:bCs/>
                <w:sz w:val="20"/>
                <w:szCs w:val="20"/>
              </w:rPr>
            </w:pPr>
            <w:r w:rsidRPr="009D3F34">
              <w:rPr>
                <w:sz w:val="20"/>
                <w:szCs w:val="20"/>
              </w:rPr>
              <w:t>Ривкин Денис Владимирович член совета директоров – акций общества не имеет.</w:t>
            </w:r>
          </w:p>
          <w:p w:rsidR="007D3EB6" w:rsidRPr="009D3F34" w:rsidRDefault="007D3EB6">
            <w:pPr>
              <w:jc w:val="center"/>
              <w:rPr>
                <w:bCs/>
                <w:sz w:val="20"/>
                <w:szCs w:val="20"/>
              </w:rPr>
            </w:pPr>
          </w:p>
          <w:p w:rsidR="00FC5D36" w:rsidRPr="009D3F34" w:rsidRDefault="00FC5D36">
            <w:pPr>
              <w:jc w:val="center"/>
              <w:rPr>
                <w:bCs/>
                <w:sz w:val="20"/>
                <w:szCs w:val="20"/>
              </w:rPr>
            </w:pPr>
          </w:p>
          <w:p w:rsidR="007D3EB6" w:rsidRPr="009D3F34" w:rsidRDefault="007D3EB6">
            <w:pPr>
              <w:jc w:val="center"/>
              <w:rPr>
                <w:bCs/>
                <w:color w:val="FF0000"/>
                <w:sz w:val="20"/>
                <w:szCs w:val="20"/>
              </w:rPr>
            </w:pPr>
          </w:p>
          <w:p w:rsidR="00750EA0" w:rsidRPr="009D3F34" w:rsidRDefault="00750EA0">
            <w:pPr>
              <w:jc w:val="center"/>
              <w:rPr>
                <w:b/>
                <w:sz w:val="20"/>
                <w:szCs w:val="20"/>
              </w:rPr>
            </w:pP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lastRenderedPageBreak/>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lastRenderedPageBreak/>
              <w:t>2</w:t>
            </w:r>
          </w:p>
        </w:tc>
        <w:tc>
          <w:tcPr>
            <w:tcW w:w="4142"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firstLine="567"/>
              <w:jc w:val="center"/>
              <w:rPr>
                <w:sz w:val="20"/>
                <w:szCs w:val="20"/>
              </w:rPr>
            </w:pPr>
            <w:r w:rsidRPr="009D3F34">
              <w:rPr>
                <w:sz w:val="20"/>
                <w:szCs w:val="20"/>
              </w:rPr>
              <w:t>З</w:t>
            </w:r>
            <w:r w:rsidR="004E2365" w:rsidRPr="009D3F34">
              <w:rPr>
                <w:sz w:val="20"/>
                <w:szCs w:val="20"/>
              </w:rPr>
              <w:t>АО</w:t>
            </w:r>
            <w:r w:rsidRPr="009D3F34">
              <w:rPr>
                <w:sz w:val="20"/>
                <w:szCs w:val="20"/>
              </w:rPr>
              <w:t xml:space="preserve"> «Пензенская кондитерская фабрика» (Подрядчик)</w:t>
            </w:r>
            <w:r w:rsidR="0067114C" w:rsidRPr="009D3F34">
              <w:rPr>
                <w:sz w:val="20"/>
                <w:szCs w:val="20"/>
              </w:rPr>
              <w:t>,</w:t>
            </w:r>
          </w:p>
          <w:p w:rsidR="00750EA0" w:rsidRPr="009D3F34" w:rsidRDefault="00FC273F">
            <w:pPr>
              <w:ind w:firstLine="567"/>
              <w:jc w:val="center"/>
              <w:rPr>
                <w:sz w:val="20"/>
                <w:szCs w:val="20"/>
              </w:rPr>
            </w:pPr>
            <w:r w:rsidRPr="009D3F34">
              <w:rPr>
                <w:sz w:val="20"/>
                <w:szCs w:val="20"/>
              </w:rPr>
              <w:t>З</w:t>
            </w:r>
            <w:r w:rsidR="004E2365" w:rsidRPr="009D3F34">
              <w:rPr>
                <w:sz w:val="20"/>
                <w:szCs w:val="20"/>
              </w:rPr>
              <w:t>АО</w:t>
            </w:r>
            <w:r w:rsidRPr="009D3F34">
              <w:rPr>
                <w:sz w:val="20"/>
                <w:szCs w:val="20"/>
              </w:rPr>
              <w:t xml:space="preserve"> «</w:t>
            </w:r>
            <w:proofErr w:type="spellStart"/>
            <w:r w:rsidRPr="009D3F34">
              <w:rPr>
                <w:sz w:val="20"/>
                <w:szCs w:val="20"/>
              </w:rPr>
              <w:t>Сормовская</w:t>
            </w:r>
            <w:proofErr w:type="spellEnd"/>
            <w:r w:rsidRPr="009D3F34">
              <w:rPr>
                <w:sz w:val="20"/>
                <w:szCs w:val="20"/>
              </w:rPr>
              <w:t xml:space="preserve"> кондитерская фабрика» (Заказчик). (24.12.2024)</w:t>
            </w:r>
          </w:p>
          <w:p w:rsidR="00750EA0" w:rsidRPr="009D3F34" w:rsidRDefault="00FC273F">
            <w:pPr>
              <w:ind w:firstLine="567"/>
              <w:jc w:val="both"/>
              <w:rPr>
                <w:sz w:val="20"/>
                <w:szCs w:val="20"/>
              </w:rPr>
            </w:pPr>
            <w:r w:rsidRPr="009D3F34">
              <w:rPr>
                <w:sz w:val="20"/>
                <w:szCs w:val="20"/>
              </w:rPr>
              <w:t>Договор о производстве продукции. Подрядчик обязуется по поручению Заказчика изготовить и передать Заказчику кондитерскую продукцию на условиях, согласованных сторонами в Протоколах согласования условий договора, а Заказчик обязуется принять изготовленную продукцию и оплатить стоимость работ по ее изготовлению в порядке, установленном договором и приложениями к нему.</w:t>
            </w:r>
          </w:p>
          <w:p w:rsidR="00750EA0" w:rsidRPr="009D3F34" w:rsidRDefault="00FC273F">
            <w:pPr>
              <w:ind w:firstLine="567"/>
              <w:jc w:val="both"/>
              <w:rPr>
                <w:sz w:val="20"/>
                <w:szCs w:val="20"/>
              </w:rPr>
            </w:pPr>
            <w:r w:rsidRPr="009D3F34">
              <w:rPr>
                <w:sz w:val="20"/>
                <w:szCs w:val="20"/>
              </w:rPr>
              <w:t>Стоимость работы по изготовлению кондитерской продукции определяется сторонами в соответствующем приложении к настоящему договору в соответствии с Расчетом стоимости работ по производству продукции.</w:t>
            </w:r>
          </w:p>
          <w:p w:rsidR="00750EA0" w:rsidRPr="009D3F34" w:rsidRDefault="00FC273F">
            <w:pPr>
              <w:jc w:val="both"/>
              <w:rPr>
                <w:sz w:val="20"/>
                <w:szCs w:val="20"/>
              </w:rPr>
            </w:pPr>
            <w:r w:rsidRPr="009D3F34">
              <w:rPr>
                <w:sz w:val="20"/>
                <w:szCs w:val="20"/>
              </w:rPr>
              <w:t>Договор вступает в силу с момента подписания сторонами и действует по «31» декабря 2025 г. включительно. Договор автоматически пролонгируется на 1 год. Количество пролонгаций не ограничено. Оплата стоимости работ по договору производится Заказчиком путем перечисления денежных средств на расчетный счет Подрядчика в порядке, согласованном сторонами в соответствующем приложении. Общая сумма договора не должна превышать 50 000 000 (пятьдесят миллионов) рублей.</w:t>
            </w:r>
          </w:p>
        </w:tc>
        <w:tc>
          <w:tcPr>
            <w:tcW w:w="4138" w:type="dxa"/>
            <w:tcBorders>
              <w:top w:val="single" w:sz="4" w:space="0" w:color="000000"/>
              <w:left w:val="single" w:sz="4" w:space="0" w:color="000000"/>
              <w:bottom w:val="single" w:sz="4" w:space="0" w:color="000000"/>
              <w:right w:val="single" w:sz="4" w:space="0" w:color="000000"/>
            </w:tcBorders>
          </w:tcPr>
          <w:p w:rsidR="00FC5D36" w:rsidRPr="009D3F34" w:rsidRDefault="00FC5D36" w:rsidP="00FC5D36">
            <w:pPr>
              <w:jc w:val="center"/>
              <w:rPr>
                <w:bCs/>
                <w:sz w:val="20"/>
                <w:szCs w:val="20"/>
              </w:rPr>
            </w:pPr>
            <w:r w:rsidRPr="009D3F34">
              <w:rPr>
                <w:bCs/>
                <w:sz w:val="20"/>
                <w:szCs w:val="20"/>
              </w:rPr>
              <w:t>ООО «Объединенные кондитеры» управляющая организация является единоличным исполнительным органом - акций общества не имеет;</w:t>
            </w:r>
          </w:p>
          <w:p w:rsidR="00FC5D36" w:rsidRPr="009D3F34" w:rsidRDefault="00FC5D36" w:rsidP="00FC5D36">
            <w:pPr>
              <w:jc w:val="center"/>
              <w:rPr>
                <w:bCs/>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FC5D36" w:rsidRPr="009D3F34" w:rsidRDefault="00FC5D36" w:rsidP="00FC5D36">
            <w:pPr>
              <w:jc w:val="center"/>
              <w:rPr>
                <w:bCs/>
                <w:sz w:val="20"/>
                <w:szCs w:val="20"/>
              </w:rPr>
            </w:pPr>
            <w:r w:rsidRPr="009D3F34">
              <w:rPr>
                <w:bCs/>
                <w:sz w:val="20"/>
                <w:szCs w:val="20"/>
              </w:rPr>
              <w:t>Лица занимают должности в органах управления организаций:</w:t>
            </w:r>
          </w:p>
          <w:p w:rsidR="00FC5D36" w:rsidRPr="009D3F34" w:rsidRDefault="00FC5D36" w:rsidP="00FC5D36">
            <w:pPr>
              <w:jc w:val="center"/>
              <w:rPr>
                <w:bCs/>
                <w:sz w:val="20"/>
                <w:szCs w:val="20"/>
              </w:rPr>
            </w:pPr>
            <w:r w:rsidRPr="009D3F34">
              <w:rPr>
                <w:bCs/>
                <w:sz w:val="20"/>
                <w:szCs w:val="20"/>
              </w:rPr>
              <w:t xml:space="preserve">Петров Александр Юрьевич член совета директоров – акций общества не имеет, </w:t>
            </w:r>
          </w:p>
          <w:p w:rsidR="00FC5D36" w:rsidRPr="009D3F34" w:rsidRDefault="00FC5D36" w:rsidP="00FC5D36">
            <w:pPr>
              <w:jc w:val="center"/>
              <w:rPr>
                <w:bCs/>
                <w:sz w:val="20"/>
                <w:szCs w:val="20"/>
              </w:rPr>
            </w:pPr>
            <w:r w:rsidRPr="009D3F34">
              <w:rPr>
                <w:bCs/>
                <w:sz w:val="20"/>
                <w:szCs w:val="20"/>
              </w:rPr>
              <w:t xml:space="preserve">Петров Алексей Юрьевич член совета директоров – акций общества не имеет, </w:t>
            </w:r>
          </w:p>
          <w:p w:rsidR="00FC5D36" w:rsidRPr="009D3F34" w:rsidRDefault="00FC5D36" w:rsidP="00FC5D36">
            <w:pPr>
              <w:jc w:val="center"/>
              <w:rPr>
                <w:bCs/>
                <w:sz w:val="20"/>
                <w:szCs w:val="20"/>
              </w:rPr>
            </w:pPr>
            <w:r w:rsidRPr="009D3F34">
              <w:rPr>
                <w:bCs/>
                <w:sz w:val="20"/>
                <w:szCs w:val="20"/>
              </w:rPr>
              <w:t>Харин Алексей Анатольевич член совета директоров – акций общества не имеет,</w:t>
            </w:r>
          </w:p>
          <w:p w:rsidR="005062E6" w:rsidRPr="009D3F34" w:rsidRDefault="005062E6" w:rsidP="005062E6">
            <w:pPr>
              <w:jc w:val="center"/>
              <w:rPr>
                <w:bCs/>
                <w:sz w:val="20"/>
                <w:szCs w:val="20"/>
              </w:rPr>
            </w:pPr>
            <w:r w:rsidRPr="009D3F34">
              <w:rPr>
                <w:bCs/>
                <w:sz w:val="20"/>
                <w:szCs w:val="20"/>
              </w:rPr>
              <w:t>Бутко Кирилл Викторович член совета директоров – акций общества не имеет,</w:t>
            </w:r>
          </w:p>
          <w:p w:rsidR="005062E6" w:rsidRPr="009D3F34" w:rsidRDefault="005062E6" w:rsidP="005062E6">
            <w:pPr>
              <w:jc w:val="center"/>
              <w:rPr>
                <w:bCs/>
                <w:sz w:val="20"/>
                <w:szCs w:val="20"/>
              </w:rPr>
            </w:pPr>
            <w:r w:rsidRPr="009D3F34">
              <w:rPr>
                <w:bCs/>
                <w:sz w:val="20"/>
                <w:szCs w:val="20"/>
              </w:rPr>
              <w:t>Ривкин Денис Владимирович член совета директоров – акций общества не имеет.</w:t>
            </w:r>
          </w:p>
          <w:p w:rsidR="005062E6" w:rsidRPr="009D3F34" w:rsidRDefault="005062E6" w:rsidP="00FC5D36">
            <w:pPr>
              <w:jc w:val="center"/>
              <w:rPr>
                <w:bCs/>
                <w:sz w:val="20"/>
                <w:szCs w:val="20"/>
              </w:rPr>
            </w:pPr>
          </w:p>
          <w:p w:rsidR="00750EA0" w:rsidRPr="009D3F34" w:rsidRDefault="00750EA0" w:rsidP="00966D32">
            <w:pPr>
              <w:jc w:val="center"/>
              <w:rPr>
                <w:b/>
                <w:sz w:val="20"/>
                <w:szCs w:val="20"/>
              </w:rPr>
            </w:pP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t>3</w:t>
            </w:r>
          </w:p>
        </w:tc>
        <w:tc>
          <w:tcPr>
            <w:tcW w:w="4142" w:type="dxa"/>
            <w:tcBorders>
              <w:top w:val="single" w:sz="4" w:space="0" w:color="000000"/>
              <w:left w:val="single" w:sz="4" w:space="0" w:color="000000"/>
              <w:bottom w:val="single" w:sz="4" w:space="0" w:color="000000"/>
              <w:right w:val="single" w:sz="4" w:space="0" w:color="000000"/>
            </w:tcBorders>
          </w:tcPr>
          <w:p w:rsidR="00FC5D36" w:rsidRPr="009D3F34" w:rsidRDefault="00FC5D36" w:rsidP="00FC5D36">
            <w:pPr>
              <w:jc w:val="center"/>
              <w:rPr>
                <w:sz w:val="20"/>
                <w:szCs w:val="20"/>
                <w:lang w:eastAsia="ru-RU"/>
              </w:rPr>
            </w:pPr>
            <w:r w:rsidRPr="009D3F34">
              <w:rPr>
                <w:sz w:val="20"/>
                <w:szCs w:val="20"/>
                <w:lang w:eastAsia="ru-RU"/>
              </w:rPr>
              <w:t xml:space="preserve">ОАО «Кондитерская фирма </w:t>
            </w:r>
            <w:r w:rsidRPr="009D3F34">
              <w:rPr>
                <w:sz w:val="20"/>
                <w:szCs w:val="20"/>
              </w:rPr>
              <w:t>«ТАКФ»</w:t>
            </w:r>
            <w:r w:rsidR="00966D32" w:rsidRPr="009D3F34">
              <w:rPr>
                <w:sz w:val="20"/>
                <w:szCs w:val="20"/>
              </w:rPr>
              <w:t xml:space="preserve"> (Продавец)</w:t>
            </w:r>
            <w:r w:rsidRPr="009D3F34">
              <w:rPr>
                <w:sz w:val="20"/>
                <w:szCs w:val="20"/>
                <w:lang w:eastAsia="ru-RU"/>
              </w:rPr>
              <w:t>,</w:t>
            </w:r>
          </w:p>
          <w:p w:rsidR="00FC5D36" w:rsidRPr="009D3F34" w:rsidRDefault="00FC5D36" w:rsidP="00FC5D36">
            <w:pPr>
              <w:jc w:val="center"/>
              <w:rPr>
                <w:lang w:eastAsia="ru-RU"/>
              </w:rPr>
            </w:pPr>
            <w:r w:rsidRPr="009D3F34">
              <w:rPr>
                <w:sz w:val="20"/>
                <w:szCs w:val="20"/>
                <w:lang w:eastAsia="ru-RU"/>
              </w:rPr>
              <w:t>ЗАО «Пензенская кондитерская фабрика»</w:t>
            </w:r>
            <w:r w:rsidR="00966D32" w:rsidRPr="009D3F34">
              <w:rPr>
                <w:sz w:val="20"/>
                <w:szCs w:val="20"/>
                <w:lang w:eastAsia="ru-RU"/>
              </w:rPr>
              <w:t xml:space="preserve"> (Покупатель)</w:t>
            </w:r>
            <w:r w:rsidRPr="009D3F34">
              <w:rPr>
                <w:sz w:val="20"/>
                <w:szCs w:val="20"/>
                <w:lang w:eastAsia="ru-RU"/>
              </w:rPr>
              <w:t>.</w:t>
            </w:r>
            <w:r w:rsidRPr="009D3F34">
              <w:rPr>
                <w:lang w:eastAsia="ru-RU"/>
              </w:rPr>
              <w:t xml:space="preserve"> </w:t>
            </w:r>
            <w:r w:rsidRPr="009D3F34">
              <w:rPr>
                <w:sz w:val="20"/>
                <w:szCs w:val="20"/>
                <w:lang w:eastAsia="ru-RU"/>
              </w:rPr>
              <w:t>(</w:t>
            </w:r>
            <w:r w:rsidR="00966D32" w:rsidRPr="009D3F34">
              <w:rPr>
                <w:sz w:val="20"/>
                <w:szCs w:val="20"/>
                <w:lang w:eastAsia="ru-RU"/>
              </w:rPr>
              <w:t>28</w:t>
            </w:r>
            <w:r w:rsidRPr="009D3F34">
              <w:rPr>
                <w:sz w:val="20"/>
                <w:szCs w:val="20"/>
                <w:lang w:eastAsia="ru-RU"/>
              </w:rPr>
              <w:t>.</w:t>
            </w:r>
            <w:r w:rsidR="00966D32" w:rsidRPr="009D3F34">
              <w:rPr>
                <w:sz w:val="20"/>
                <w:szCs w:val="20"/>
                <w:lang w:eastAsia="ru-RU"/>
              </w:rPr>
              <w:t>11</w:t>
            </w:r>
            <w:r w:rsidRPr="009D3F34">
              <w:rPr>
                <w:sz w:val="20"/>
                <w:szCs w:val="20"/>
                <w:lang w:eastAsia="ru-RU"/>
              </w:rPr>
              <w:t>.202</w:t>
            </w:r>
            <w:r w:rsidR="00966D32" w:rsidRPr="009D3F34">
              <w:rPr>
                <w:sz w:val="20"/>
                <w:szCs w:val="20"/>
                <w:lang w:eastAsia="ru-RU"/>
              </w:rPr>
              <w:t>4</w:t>
            </w:r>
            <w:r w:rsidRPr="009D3F34">
              <w:rPr>
                <w:sz w:val="20"/>
                <w:szCs w:val="20"/>
                <w:lang w:eastAsia="ru-RU"/>
              </w:rPr>
              <w:t>)</w:t>
            </w:r>
          </w:p>
          <w:p w:rsidR="00966D32" w:rsidRPr="009D3F34" w:rsidRDefault="00966D32" w:rsidP="00FC5D36">
            <w:pPr>
              <w:jc w:val="center"/>
              <w:rPr>
                <w:sz w:val="20"/>
                <w:szCs w:val="20"/>
                <w:lang w:eastAsia="ru-RU"/>
              </w:rPr>
            </w:pPr>
          </w:p>
          <w:p w:rsidR="00966D32" w:rsidRPr="009D3F34" w:rsidRDefault="00966D32" w:rsidP="00966D32">
            <w:pPr>
              <w:ind w:firstLine="201"/>
              <w:jc w:val="both"/>
              <w:rPr>
                <w:sz w:val="20"/>
                <w:szCs w:val="20"/>
                <w:lang w:eastAsia="ru-RU"/>
              </w:rPr>
            </w:pPr>
            <w:r w:rsidRPr="009D3F34">
              <w:rPr>
                <w:sz w:val="20"/>
                <w:szCs w:val="20"/>
                <w:lang w:eastAsia="ru-RU"/>
              </w:rPr>
              <w:t xml:space="preserve">Продавец обязуется передать в собственность Покупателя </w:t>
            </w:r>
            <w:r w:rsidR="00B90F2B" w:rsidRPr="009D3F34">
              <w:rPr>
                <w:sz w:val="20"/>
                <w:szCs w:val="20"/>
                <w:lang w:eastAsia="ru-RU"/>
              </w:rPr>
              <w:t>бывшее в употреблении производственное оборудование, а Покупатель принять и оплатить на него денежную сумму.</w:t>
            </w:r>
          </w:p>
          <w:p w:rsidR="00B90F2B" w:rsidRPr="009D3F34" w:rsidRDefault="00B90F2B" w:rsidP="00966D32">
            <w:pPr>
              <w:ind w:firstLine="201"/>
              <w:jc w:val="both"/>
              <w:rPr>
                <w:sz w:val="20"/>
                <w:szCs w:val="20"/>
                <w:lang w:eastAsia="ru-RU"/>
              </w:rPr>
            </w:pPr>
            <w:r w:rsidRPr="009D3F34">
              <w:rPr>
                <w:sz w:val="20"/>
                <w:szCs w:val="20"/>
                <w:lang w:eastAsia="ru-RU"/>
              </w:rPr>
              <w:t>Наименование, цена, порядок оплаты, количество и ассортимент указываются в Приложениях к договору.</w:t>
            </w:r>
          </w:p>
          <w:p w:rsidR="00B90F2B" w:rsidRPr="009D3F34" w:rsidRDefault="00B90F2B" w:rsidP="00966D32">
            <w:pPr>
              <w:ind w:firstLine="201"/>
              <w:jc w:val="both"/>
              <w:rPr>
                <w:sz w:val="20"/>
                <w:szCs w:val="20"/>
                <w:lang w:eastAsia="ru-RU"/>
              </w:rPr>
            </w:pPr>
            <w:r w:rsidRPr="009D3F34">
              <w:rPr>
                <w:sz w:val="20"/>
                <w:szCs w:val="20"/>
                <w:lang w:eastAsia="ru-RU"/>
              </w:rPr>
              <w:t xml:space="preserve">Общая сумма договора равна сумме всех </w:t>
            </w:r>
            <w:r w:rsidRPr="009D3F34">
              <w:rPr>
                <w:sz w:val="20"/>
                <w:szCs w:val="20"/>
                <w:lang w:eastAsia="ru-RU"/>
              </w:rPr>
              <w:lastRenderedPageBreak/>
              <w:t>Приложений (спецификаций) к договору и не может превышать 2 488 000,00 руб.</w:t>
            </w:r>
          </w:p>
          <w:p w:rsidR="00750EA0" w:rsidRPr="009D3F34" w:rsidRDefault="00B90F2B" w:rsidP="004E2365">
            <w:pPr>
              <w:ind w:firstLine="201"/>
              <w:jc w:val="both"/>
              <w:rPr>
                <w:sz w:val="20"/>
                <w:szCs w:val="20"/>
                <w:lang w:eastAsia="ru-RU"/>
              </w:rPr>
            </w:pPr>
            <w:r w:rsidRPr="009D3F34">
              <w:rPr>
                <w:sz w:val="20"/>
                <w:szCs w:val="20"/>
                <w:lang w:eastAsia="ru-RU"/>
              </w:rPr>
              <w:t>Договор вступает в силу с даты подписания и действует до 31.12.2025 г. Договор пролонгируется на каждый последующих год.</w:t>
            </w:r>
          </w:p>
        </w:tc>
        <w:tc>
          <w:tcPr>
            <w:tcW w:w="4138"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Cs/>
                <w:sz w:val="20"/>
                <w:szCs w:val="20"/>
              </w:rPr>
            </w:pPr>
            <w:r w:rsidRPr="009D3F34">
              <w:rPr>
                <w:bCs/>
                <w:sz w:val="20"/>
                <w:szCs w:val="20"/>
              </w:rPr>
              <w:lastRenderedPageBreak/>
              <w:t>ООО «Объединенные кондитеры» управляющая организация является единоличным исполнительным органом - акций общества не имеет;</w:t>
            </w:r>
          </w:p>
          <w:p w:rsidR="00750EA0" w:rsidRPr="009D3F34" w:rsidRDefault="00FC273F">
            <w:pPr>
              <w:jc w:val="center"/>
              <w:rPr>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750EA0" w:rsidRPr="009D3F34" w:rsidRDefault="00FC273F">
            <w:pPr>
              <w:jc w:val="center"/>
              <w:rPr>
                <w:sz w:val="20"/>
                <w:szCs w:val="20"/>
              </w:rPr>
            </w:pPr>
            <w:r w:rsidRPr="009D3F34">
              <w:rPr>
                <w:sz w:val="20"/>
                <w:szCs w:val="20"/>
              </w:rPr>
              <w:t>Лица занимают должности в органах управления организаций:</w:t>
            </w:r>
          </w:p>
          <w:p w:rsidR="00750EA0" w:rsidRPr="009D3F34" w:rsidRDefault="00FC273F">
            <w:pPr>
              <w:jc w:val="center"/>
              <w:rPr>
                <w:sz w:val="20"/>
                <w:szCs w:val="20"/>
              </w:rPr>
            </w:pPr>
            <w:r w:rsidRPr="009D3F34">
              <w:rPr>
                <w:sz w:val="20"/>
                <w:szCs w:val="20"/>
              </w:rPr>
              <w:t>Петров Алексей Юрьевич член совета директоров – акций общества не имеет,</w:t>
            </w:r>
          </w:p>
          <w:p w:rsidR="00750EA0" w:rsidRPr="009D3F34" w:rsidRDefault="00FC273F">
            <w:pPr>
              <w:jc w:val="center"/>
              <w:rPr>
                <w:sz w:val="20"/>
                <w:szCs w:val="20"/>
              </w:rPr>
            </w:pPr>
            <w:r w:rsidRPr="009D3F34">
              <w:rPr>
                <w:sz w:val="20"/>
                <w:szCs w:val="20"/>
              </w:rPr>
              <w:t xml:space="preserve">Петров Александр Юрьевич член совета </w:t>
            </w:r>
            <w:r w:rsidRPr="009D3F34">
              <w:rPr>
                <w:sz w:val="20"/>
                <w:szCs w:val="20"/>
              </w:rPr>
              <w:lastRenderedPageBreak/>
              <w:t>директоров – акций общества не имеет</w:t>
            </w:r>
          </w:p>
          <w:p w:rsidR="00750EA0" w:rsidRPr="009D3F34" w:rsidRDefault="00FC273F">
            <w:pPr>
              <w:jc w:val="center"/>
              <w:rPr>
                <w:sz w:val="20"/>
                <w:szCs w:val="20"/>
              </w:rPr>
            </w:pPr>
            <w:r w:rsidRPr="009D3F34">
              <w:rPr>
                <w:sz w:val="20"/>
                <w:szCs w:val="20"/>
              </w:rPr>
              <w:t>Харин Алексей Анатольевич член совета директоров – акций общества не имеет,</w:t>
            </w:r>
          </w:p>
          <w:p w:rsidR="00750EA0" w:rsidRPr="009D3F34" w:rsidRDefault="00FC273F">
            <w:pPr>
              <w:jc w:val="center"/>
              <w:rPr>
                <w:sz w:val="20"/>
                <w:szCs w:val="20"/>
              </w:rPr>
            </w:pPr>
            <w:r w:rsidRPr="009D3F34">
              <w:rPr>
                <w:sz w:val="20"/>
                <w:szCs w:val="20"/>
              </w:rPr>
              <w:t>Ривкин Денис Владимирович член совета директоров – акций общества не имеет</w:t>
            </w:r>
            <w:r w:rsidR="00A600D3" w:rsidRPr="009D3F34">
              <w:rPr>
                <w:sz w:val="20"/>
                <w:szCs w:val="20"/>
              </w:rPr>
              <w:t>;</w:t>
            </w:r>
          </w:p>
          <w:p w:rsidR="00A600D3" w:rsidRPr="009D3F34" w:rsidRDefault="00A600D3">
            <w:pPr>
              <w:jc w:val="center"/>
              <w:rPr>
                <w:b/>
                <w:sz w:val="20"/>
                <w:szCs w:val="20"/>
              </w:rPr>
            </w:pPr>
            <w:r w:rsidRPr="009D3F34">
              <w:rPr>
                <w:bCs/>
                <w:sz w:val="20"/>
                <w:szCs w:val="20"/>
                <w:lang w:eastAsia="ru-RU"/>
              </w:rPr>
              <w:t>Бутко Кирилл Викторович член совета директоров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lastRenderedPageBreak/>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lastRenderedPageBreak/>
              <w:t>4</w:t>
            </w:r>
          </w:p>
        </w:tc>
        <w:tc>
          <w:tcPr>
            <w:tcW w:w="4142" w:type="dxa"/>
            <w:tcBorders>
              <w:top w:val="single" w:sz="4" w:space="0" w:color="000000"/>
              <w:left w:val="single" w:sz="4" w:space="0" w:color="000000"/>
              <w:bottom w:val="single" w:sz="4" w:space="0" w:color="000000"/>
              <w:right w:val="single" w:sz="4" w:space="0" w:color="000000"/>
            </w:tcBorders>
          </w:tcPr>
          <w:p w:rsidR="00B90F2B" w:rsidRPr="009D3F34" w:rsidRDefault="00B90F2B" w:rsidP="00B90F2B">
            <w:pPr>
              <w:ind w:firstLine="567"/>
              <w:jc w:val="center"/>
              <w:rPr>
                <w:sz w:val="20"/>
                <w:szCs w:val="20"/>
              </w:rPr>
            </w:pPr>
            <w:r w:rsidRPr="009D3F34">
              <w:rPr>
                <w:sz w:val="20"/>
                <w:szCs w:val="20"/>
              </w:rPr>
              <w:t>Закрытое акционерное общество «Пензенская кондитерская фабрика» (Поставщик)</w:t>
            </w:r>
            <w:r w:rsidR="00676809" w:rsidRPr="009D3F34">
              <w:rPr>
                <w:sz w:val="20"/>
                <w:szCs w:val="20"/>
              </w:rPr>
              <w:t xml:space="preserve">, </w:t>
            </w:r>
          </w:p>
          <w:p w:rsidR="00B90F2B" w:rsidRPr="009D3F34" w:rsidRDefault="00B90F2B" w:rsidP="00B90F2B">
            <w:pPr>
              <w:ind w:firstLine="567"/>
              <w:jc w:val="center"/>
              <w:rPr>
                <w:sz w:val="20"/>
                <w:szCs w:val="20"/>
              </w:rPr>
            </w:pPr>
            <w:r w:rsidRPr="009D3F34">
              <w:rPr>
                <w:sz w:val="20"/>
                <w:szCs w:val="20"/>
              </w:rPr>
              <w:t>Открытое акционерное общество «</w:t>
            </w:r>
            <w:proofErr w:type="spellStart"/>
            <w:r w:rsidRPr="009D3F34">
              <w:rPr>
                <w:sz w:val="20"/>
                <w:szCs w:val="20"/>
              </w:rPr>
              <w:t>Южуралкондитер</w:t>
            </w:r>
            <w:proofErr w:type="spellEnd"/>
            <w:r w:rsidRPr="009D3F34">
              <w:rPr>
                <w:sz w:val="20"/>
                <w:szCs w:val="20"/>
              </w:rPr>
              <w:t>» (Покупатель). (29.11.2024)</w:t>
            </w:r>
          </w:p>
          <w:p w:rsidR="00B90F2B" w:rsidRPr="009D3F34" w:rsidRDefault="00B90F2B">
            <w:pPr>
              <w:jc w:val="center"/>
              <w:rPr>
                <w:sz w:val="20"/>
                <w:szCs w:val="20"/>
              </w:rPr>
            </w:pPr>
          </w:p>
          <w:p w:rsidR="00B90F2B" w:rsidRPr="009D3F34" w:rsidRDefault="00B90F2B" w:rsidP="00B90F2B">
            <w:pPr>
              <w:ind w:firstLine="201"/>
              <w:jc w:val="both"/>
              <w:rPr>
                <w:sz w:val="20"/>
                <w:szCs w:val="20"/>
              </w:rPr>
            </w:pPr>
            <w:r w:rsidRPr="009D3F34">
              <w:rPr>
                <w:sz w:val="20"/>
                <w:szCs w:val="20"/>
              </w:rPr>
              <w:t>Договор поставки кондитерских изделий. Поставщик обязуется  поставить кондитерские изделия, а Покупатель принять и оплат</w:t>
            </w:r>
            <w:r w:rsidR="00062383" w:rsidRPr="009D3F34">
              <w:rPr>
                <w:sz w:val="20"/>
                <w:szCs w:val="20"/>
              </w:rPr>
              <w:t>ить их в порядке и на условиях Договора.</w:t>
            </w:r>
          </w:p>
          <w:p w:rsidR="00062383" w:rsidRPr="009D3F34" w:rsidRDefault="00062383" w:rsidP="00B90F2B">
            <w:pPr>
              <w:ind w:firstLine="201"/>
              <w:jc w:val="both"/>
              <w:rPr>
                <w:sz w:val="20"/>
                <w:szCs w:val="20"/>
              </w:rPr>
            </w:pPr>
            <w:r w:rsidRPr="009D3F34">
              <w:rPr>
                <w:sz w:val="20"/>
                <w:szCs w:val="20"/>
              </w:rPr>
              <w:t>Ориентировочная общая сумма Договора составляет 50 000 000,00 руб.</w:t>
            </w:r>
          </w:p>
          <w:p w:rsidR="00062383" w:rsidRPr="009D3F34" w:rsidRDefault="00062383" w:rsidP="00B90F2B">
            <w:pPr>
              <w:ind w:firstLine="201"/>
              <w:jc w:val="both"/>
              <w:rPr>
                <w:sz w:val="20"/>
                <w:szCs w:val="20"/>
              </w:rPr>
            </w:pPr>
            <w:r w:rsidRPr="009D3F34">
              <w:rPr>
                <w:sz w:val="20"/>
                <w:szCs w:val="20"/>
              </w:rPr>
              <w:t xml:space="preserve">Оплата за поставленную Продукцию осуществляется путём перечисления стоимости фактически поставленной Продукции на расчётный счёт Поставщика не позднее 30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с даты поставки Продукции.</w:t>
            </w:r>
          </w:p>
          <w:p w:rsidR="00062383" w:rsidRPr="009D3F34" w:rsidRDefault="00062383" w:rsidP="00B90F2B">
            <w:pPr>
              <w:ind w:firstLine="201"/>
              <w:jc w:val="both"/>
              <w:rPr>
                <w:sz w:val="20"/>
                <w:szCs w:val="20"/>
              </w:rPr>
            </w:pPr>
            <w:r w:rsidRPr="009D3F34">
              <w:rPr>
                <w:sz w:val="20"/>
                <w:szCs w:val="20"/>
              </w:rPr>
              <w:t>Датой поставки при доставке Поставщиком считается дата её отгрузки со склада Поставщика или дата её отгрузки со склада Грузоотправителя указанного Поставщиком.</w:t>
            </w:r>
          </w:p>
          <w:p w:rsidR="00750EA0" w:rsidRPr="009D3F34" w:rsidRDefault="00441E4D" w:rsidP="00441E4D">
            <w:pPr>
              <w:ind w:firstLine="201"/>
              <w:jc w:val="both"/>
              <w:rPr>
                <w:sz w:val="20"/>
                <w:szCs w:val="20"/>
              </w:rPr>
            </w:pPr>
            <w:r w:rsidRPr="009D3F34">
              <w:rPr>
                <w:sz w:val="20"/>
                <w:szCs w:val="20"/>
              </w:rPr>
              <w:t xml:space="preserve">Договор вступает в силу с даты подписания и действует по 31.12.2025 г. с автоматической пролонгацией на каждый последующий год если за 15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до истечения срока действия от какой либо стороны не поступит заявления о его прекращении.</w:t>
            </w:r>
          </w:p>
        </w:tc>
        <w:tc>
          <w:tcPr>
            <w:tcW w:w="4138"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Cs/>
                <w:sz w:val="20"/>
                <w:szCs w:val="20"/>
              </w:rPr>
            </w:pPr>
            <w:r w:rsidRPr="009D3F34">
              <w:rPr>
                <w:bCs/>
                <w:sz w:val="20"/>
                <w:szCs w:val="20"/>
              </w:rPr>
              <w:t>ООО «Объединенные кондитеры» управляющая организация является единоличным исполнительным органом - акций общества не имеет;</w:t>
            </w:r>
          </w:p>
          <w:p w:rsidR="00750EA0" w:rsidRPr="009D3F34" w:rsidRDefault="00FC273F">
            <w:pPr>
              <w:jc w:val="center"/>
              <w:rPr>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750EA0" w:rsidRPr="009D3F34" w:rsidRDefault="00FC273F">
            <w:pPr>
              <w:jc w:val="center"/>
              <w:rPr>
                <w:sz w:val="20"/>
                <w:szCs w:val="20"/>
              </w:rPr>
            </w:pPr>
            <w:r w:rsidRPr="009D3F34">
              <w:rPr>
                <w:sz w:val="20"/>
                <w:szCs w:val="20"/>
              </w:rPr>
              <w:t>Лица занимают должности в органах управления организаций:</w:t>
            </w:r>
          </w:p>
          <w:p w:rsidR="00750EA0" w:rsidRPr="009D3F34" w:rsidRDefault="00FC273F">
            <w:pPr>
              <w:jc w:val="center"/>
              <w:rPr>
                <w:sz w:val="20"/>
                <w:szCs w:val="20"/>
              </w:rPr>
            </w:pPr>
            <w:r w:rsidRPr="009D3F34">
              <w:rPr>
                <w:sz w:val="20"/>
                <w:szCs w:val="20"/>
              </w:rPr>
              <w:t>Петров Алексей Юрьевич член совета директоров – акций общества не имеет,</w:t>
            </w:r>
          </w:p>
          <w:p w:rsidR="00750EA0" w:rsidRPr="009D3F34" w:rsidRDefault="00FC273F">
            <w:pPr>
              <w:jc w:val="center"/>
              <w:rPr>
                <w:sz w:val="20"/>
                <w:szCs w:val="20"/>
              </w:rPr>
            </w:pPr>
            <w:r w:rsidRPr="009D3F34">
              <w:rPr>
                <w:sz w:val="20"/>
                <w:szCs w:val="20"/>
              </w:rPr>
              <w:t>Петров Александр Юрьевич член совета директоров – акций общества не имеет</w:t>
            </w:r>
          </w:p>
          <w:p w:rsidR="00750EA0" w:rsidRPr="009D3F34" w:rsidRDefault="00FC273F">
            <w:pPr>
              <w:jc w:val="center"/>
              <w:rPr>
                <w:sz w:val="20"/>
                <w:szCs w:val="20"/>
              </w:rPr>
            </w:pPr>
            <w:r w:rsidRPr="009D3F34">
              <w:rPr>
                <w:sz w:val="20"/>
                <w:szCs w:val="20"/>
              </w:rPr>
              <w:t>Харин Алексей Анатольевич член совета дирек</w:t>
            </w:r>
            <w:r w:rsidR="00B90F2B" w:rsidRPr="009D3F34">
              <w:rPr>
                <w:sz w:val="20"/>
                <w:szCs w:val="20"/>
              </w:rPr>
              <w:t>торов – акций общества не имеет</w:t>
            </w:r>
            <w:r w:rsidR="00676809" w:rsidRPr="009D3F34">
              <w:rPr>
                <w:sz w:val="20"/>
                <w:szCs w:val="20"/>
              </w:rPr>
              <w:t>;</w:t>
            </w:r>
          </w:p>
          <w:p w:rsidR="00676809" w:rsidRPr="009D3F34" w:rsidRDefault="00676809" w:rsidP="00676809">
            <w:pPr>
              <w:jc w:val="center"/>
              <w:rPr>
                <w:bCs/>
                <w:sz w:val="20"/>
                <w:szCs w:val="20"/>
              </w:rPr>
            </w:pPr>
            <w:r w:rsidRPr="009D3F34">
              <w:rPr>
                <w:bCs/>
                <w:sz w:val="20"/>
                <w:szCs w:val="20"/>
              </w:rPr>
              <w:t>Бутко Кирилл Викторович член совета директоров – акций общества не имеет,</w:t>
            </w:r>
          </w:p>
          <w:p w:rsidR="00676809" w:rsidRPr="009D3F34" w:rsidRDefault="00676809" w:rsidP="00676809">
            <w:pPr>
              <w:jc w:val="center"/>
              <w:rPr>
                <w:sz w:val="20"/>
                <w:szCs w:val="20"/>
              </w:rPr>
            </w:pPr>
            <w:r w:rsidRPr="009D3F34">
              <w:rPr>
                <w:bCs/>
                <w:sz w:val="20"/>
                <w:szCs w:val="20"/>
              </w:rPr>
              <w:t>Ривкин Денис Владимирович член совета директоров – акций общества не имеет.</w:t>
            </w:r>
          </w:p>
          <w:p w:rsidR="00750EA0" w:rsidRPr="009D3F34" w:rsidRDefault="00750EA0">
            <w:pPr>
              <w:jc w:val="center"/>
              <w:rPr>
                <w:b/>
                <w:sz w:val="20"/>
                <w:szCs w:val="20"/>
              </w:rPr>
            </w:pP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t>5</w:t>
            </w:r>
          </w:p>
        </w:tc>
        <w:tc>
          <w:tcPr>
            <w:tcW w:w="4142" w:type="dxa"/>
            <w:tcBorders>
              <w:top w:val="single" w:sz="4" w:space="0" w:color="000000"/>
              <w:left w:val="single" w:sz="4" w:space="0" w:color="000000"/>
              <w:bottom w:val="single" w:sz="4" w:space="0" w:color="000000"/>
              <w:right w:val="single" w:sz="4" w:space="0" w:color="000000"/>
            </w:tcBorders>
          </w:tcPr>
          <w:p w:rsidR="00986113" w:rsidRPr="009D3F34" w:rsidRDefault="00441E4D" w:rsidP="00441E4D">
            <w:pPr>
              <w:ind w:firstLine="201"/>
              <w:jc w:val="both"/>
              <w:rPr>
                <w:sz w:val="20"/>
                <w:szCs w:val="20"/>
              </w:rPr>
            </w:pPr>
            <w:r w:rsidRPr="009D3F34">
              <w:rPr>
                <w:sz w:val="20"/>
                <w:szCs w:val="20"/>
              </w:rPr>
              <w:t>ЗАО "Пензенская кондитерская фабрика" (Поставщик),</w:t>
            </w:r>
          </w:p>
          <w:p w:rsidR="00441E4D" w:rsidRPr="009D3F34" w:rsidRDefault="00441E4D" w:rsidP="00441E4D">
            <w:pPr>
              <w:ind w:firstLine="201"/>
              <w:jc w:val="both"/>
              <w:rPr>
                <w:sz w:val="20"/>
                <w:szCs w:val="20"/>
              </w:rPr>
            </w:pPr>
            <w:r w:rsidRPr="009D3F34">
              <w:rPr>
                <w:sz w:val="20"/>
                <w:szCs w:val="20"/>
              </w:rPr>
              <w:t>ЗАО Шоколадная фабрика "Новосибирская"</w:t>
            </w:r>
          </w:p>
          <w:p w:rsidR="00441E4D" w:rsidRPr="009D3F34" w:rsidRDefault="00441E4D" w:rsidP="00441E4D">
            <w:pPr>
              <w:ind w:firstLine="201"/>
              <w:jc w:val="both"/>
              <w:rPr>
                <w:sz w:val="20"/>
                <w:szCs w:val="20"/>
              </w:rPr>
            </w:pPr>
            <w:r w:rsidRPr="009D3F34">
              <w:rPr>
                <w:sz w:val="20"/>
                <w:szCs w:val="20"/>
              </w:rPr>
              <w:t>(Покупатель), (13.12.2024 г.)</w:t>
            </w:r>
          </w:p>
          <w:p w:rsidR="00441E4D" w:rsidRPr="009D3F34" w:rsidRDefault="00441E4D" w:rsidP="00441E4D">
            <w:pPr>
              <w:ind w:firstLine="201"/>
              <w:jc w:val="both"/>
              <w:rPr>
                <w:sz w:val="20"/>
                <w:szCs w:val="20"/>
              </w:rPr>
            </w:pPr>
          </w:p>
          <w:p w:rsidR="00441E4D" w:rsidRPr="009D3F34" w:rsidRDefault="00441E4D" w:rsidP="00441E4D">
            <w:pPr>
              <w:ind w:firstLine="201"/>
              <w:jc w:val="both"/>
              <w:rPr>
                <w:sz w:val="20"/>
                <w:szCs w:val="20"/>
              </w:rPr>
            </w:pPr>
            <w:r w:rsidRPr="009D3F34">
              <w:rPr>
                <w:sz w:val="20"/>
                <w:szCs w:val="20"/>
              </w:rPr>
              <w:t>Договор поставки кондитерских изделий. Поставщик обязуется  поставить кондитерские изделия, а Покупатель принять и оплатить их в порядке и на условиях Договора.</w:t>
            </w:r>
          </w:p>
          <w:p w:rsidR="00441E4D" w:rsidRPr="009D3F34" w:rsidRDefault="00441E4D" w:rsidP="00441E4D">
            <w:pPr>
              <w:ind w:firstLine="201"/>
              <w:jc w:val="both"/>
              <w:rPr>
                <w:sz w:val="20"/>
                <w:szCs w:val="20"/>
              </w:rPr>
            </w:pPr>
            <w:r w:rsidRPr="009D3F34">
              <w:rPr>
                <w:sz w:val="20"/>
                <w:szCs w:val="20"/>
              </w:rPr>
              <w:t>Ориентировочная общая сумма Договора составляет 50 000 000,00 руб.</w:t>
            </w:r>
          </w:p>
          <w:p w:rsidR="00441E4D" w:rsidRPr="009D3F34" w:rsidRDefault="00441E4D" w:rsidP="00441E4D">
            <w:pPr>
              <w:ind w:firstLine="201"/>
              <w:jc w:val="both"/>
              <w:rPr>
                <w:sz w:val="20"/>
                <w:szCs w:val="20"/>
              </w:rPr>
            </w:pPr>
            <w:r w:rsidRPr="009D3F34">
              <w:rPr>
                <w:sz w:val="20"/>
                <w:szCs w:val="20"/>
              </w:rPr>
              <w:t xml:space="preserve">Оплата за поставленную Продукцию осуществляется путём перечисления стоимости фактически поставленной Продукции на расчётный счёт Поставщика не позднее 30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с даты поставки Продукции.</w:t>
            </w:r>
          </w:p>
          <w:p w:rsidR="00441E4D" w:rsidRPr="009D3F34" w:rsidRDefault="00441E4D" w:rsidP="00441E4D">
            <w:pPr>
              <w:ind w:firstLine="201"/>
              <w:jc w:val="both"/>
              <w:rPr>
                <w:sz w:val="20"/>
                <w:szCs w:val="20"/>
              </w:rPr>
            </w:pPr>
            <w:r w:rsidRPr="009D3F34">
              <w:rPr>
                <w:sz w:val="20"/>
                <w:szCs w:val="20"/>
              </w:rPr>
              <w:t>Датой поставки при доставке Поставщиком считается дата её отгрузки со склада Поставщика или дата её отгрузки со склада Грузоотправителя указанного Поставщиком.</w:t>
            </w:r>
          </w:p>
          <w:p w:rsidR="00750EA0" w:rsidRPr="009D3F34" w:rsidRDefault="00441E4D" w:rsidP="00441E4D">
            <w:pPr>
              <w:jc w:val="both"/>
              <w:rPr>
                <w:b/>
                <w:sz w:val="20"/>
                <w:szCs w:val="20"/>
              </w:rPr>
            </w:pPr>
            <w:r w:rsidRPr="009D3F34">
              <w:rPr>
                <w:sz w:val="20"/>
                <w:szCs w:val="20"/>
              </w:rPr>
              <w:t xml:space="preserve">Договор вступает в силу с даты подписания и действует по 31.12.2025 г. с автоматической пролонгацией на каждый последующий год </w:t>
            </w:r>
            <w:r w:rsidRPr="009D3F34">
              <w:rPr>
                <w:sz w:val="20"/>
                <w:szCs w:val="20"/>
              </w:rPr>
              <w:lastRenderedPageBreak/>
              <w:t xml:space="preserve">если за 15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до истечения срока действия от какой либо стороны не поступит заявления о его прекращении.</w:t>
            </w:r>
          </w:p>
        </w:tc>
        <w:tc>
          <w:tcPr>
            <w:tcW w:w="4138"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Cs/>
                <w:sz w:val="20"/>
                <w:szCs w:val="20"/>
              </w:rPr>
            </w:pPr>
            <w:r w:rsidRPr="009D3F34">
              <w:rPr>
                <w:bCs/>
                <w:sz w:val="20"/>
                <w:szCs w:val="20"/>
              </w:rPr>
              <w:lastRenderedPageBreak/>
              <w:t>ООО «Объединенные кондитеры» управляющая организация является единоличным исполнительным органом - акций общества не имеет;</w:t>
            </w:r>
          </w:p>
          <w:p w:rsidR="00750EA0" w:rsidRPr="009D3F34" w:rsidRDefault="00FC273F">
            <w:pPr>
              <w:jc w:val="center"/>
              <w:rPr>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750EA0" w:rsidRPr="009D3F34" w:rsidRDefault="00FC273F">
            <w:pPr>
              <w:jc w:val="center"/>
              <w:rPr>
                <w:sz w:val="20"/>
                <w:szCs w:val="20"/>
              </w:rPr>
            </w:pPr>
            <w:r w:rsidRPr="009D3F34">
              <w:rPr>
                <w:sz w:val="20"/>
                <w:szCs w:val="20"/>
              </w:rPr>
              <w:t>Лица занимают должности в органах управления организаций:</w:t>
            </w:r>
          </w:p>
          <w:p w:rsidR="00750EA0" w:rsidRPr="009D3F34" w:rsidRDefault="00FC273F">
            <w:pPr>
              <w:jc w:val="center"/>
              <w:rPr>
                <w:sz w:val="20"/>
                <w:szCs w:val="20"/>
              </w:rPr>
            </w:pPr>
            <w:r w:rsidRPr="009D3F34">
              <w:rPr>
                <w:sz w:val="20"/>
                <w:szCs w:val="20"/>
              </w:rPr>
              <w:t>Петров Алексей Юрьевич член совета директоров – акций общества не имеет,</w:t>
            </w:r>
          </w:p>
          <w:p w:rsidR="00750EA0" w:rsidRPr="009D3F34" w:rsidRDefault="00FC273F">
            <w:pPr>
              <w:jc w:val="center"/>
              <w:rPr>
                <w:sz w:val="20"/>
                <w:szCs w:val="20"/>
              </w:rPr>
            </w:pPr>
            <w:r w:rsidRPr="009D3F34">
              <w:rPr>
                <w:sz w:val="20"/>
                <w:szCs w:val="20"/>
              </w:rPr>
              <w:t>Петров Александр Юрьевич член совета директоров – акций общества не имеет</w:t>
            </w:r>
          </w:p>
          <w:p w:rsidR="00750EA0" w:rsidRPr="009D3F34" w:rsidRDefault="00FC273F" w:rsidP="00441E4D">
            <w:pPr>
              <w:jc w:val="center"/>
              <w:rPr>
                <w:sz w:val="20"/>
                <w:szCs w:val="20"/>
              </w:rPr>
            </w:pPr>
            <w:r w:rsidRPr="009D3F34">
              <w:rPr>
                <w:sz w:val="20"/>
                <w:szCs w:val="20"/>
              </w:rPr>
              <w:t>Харин Алексей Анатольевич член совета директоров – акций общества не имеет</w:t>
            </w:r>
            <w:r w:rsidR="00804E4B" w:rsidRPr="009D3F34">
              <w:rPr>
                <w:sz w:val="20"/>
                <w:szCs w:val="20"/>
              </w:rPr>
              <w:t>;</w:t>
            </w:r>
          </w:p>
          <w:p w:rsidR="00804E4B" w:rsidRPr="009D3F34" w:rsidRDefault="00804E4B" w:rsidP="00804E4B">
            <w:pPr>
              <w:jc w:val="center"/>
              <w:rPr>
                <w:bCs/>
                <w:sz w:val="20"/>
                <w:szCs w:val="20"/>
              </w:rPr>
            </w:pPr>
            <w:r w:rsidRPr="009D3F34">
              <w:rPr>
                <w:bCs/>
                <w:sz w:val="20"/>
                <w:szCs w:val="20"/>
              </w:rPr>
              <w:t>Бутко Кирилл Викторович член совета директоров – акций общества не имеет,</w:t>
            </w:r>
          </w:p>
          <w:p w:rsidR="00804E4B" w:rsidRPr="009D3F34" w:rsidRDefault="00804E4B" w:rsidP="00804E4B">
            <w:pPr>
              <w:jc w:val="center"/>
              <w:rPr>
                <w:b/>
                <w:sz w:val="20"/>
                <w:szCs w:val="20"/>
              </w:rPr>
            </w:pPr>
            <w:r w:rsidRPr="009D3F34">
              <w:rPr>
                <w:bCs/>
                <w:sz w:val="20"/>
                <w:szCs w:val="20"/>
              </w:rPr>
              <w:t>Ривкин Денис Владимирович член совета директоров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lastRenderedPageBreak/>
              <w:t>6</w:t>
            </w:r>
          </w:p>
        </w:tc>
        <w:tc>
          <w:tcPr>
            <w:tcW w:w="4142" w:type="dxa"/>
            <w:tcBorders>
              <w:top w:val="single" w:sz="4" w:space="0" w:color="000000"/>
              <w:left w:val="single" w:sz="4" w:space="0" w:color="000000"/>
              <w:bottom w:val="single" w:sz="4" w:space="0" w:color="000000"/>
              <w:right w:val="single" w:sz="4" w:space="0" w:color="000000"/>
            </w:tcBorders>
          </w:tcPr>
          <w:p w:rsidR="00986113" w:rsidRPr="009D3F34" w:rsidRDefault="00956DD3">
            <w:pPr>
              <w:jc w:val="center"/>
              <w:rPr>
                <w:sz w:val="20"/>
                <w:szCs w:val="20"/>
              </w:rPr>
            </w:pPr>
            <w:r w:rsidRPr="009D3F34">
              <w:rPr>
                <w:sz w:val="20"/>
                <w:szCs w:val="20"/>
              </w:rPr>
              <w:t>ЗАО "Пензенская кондитерская фабрика" (Поставщик),</w:t>
            </w:r>
          </w:p>
          <w:p w:rsidR="00956DD3" w:rsidRPr="009D3F34" w:rsidRDefault="00956DD3">
            <w:pPr>
              <w:jc w:val="center"/>
              <w:rPr>
                <w:sz w:val="20"/>
                <w:szCs w:val="20"/>
              </w:rPr>
            </w:pPr>
            <w:r w:rsidRPr="009D3F34">
              <w:rPr>
                <w:sz w:val="20"/>
                <w:szCs w:val="20"/>
              </w:rPr>
              <w:t xml:space="preserve">ЗАО "Кондитерская фабрика им. </w:t>
            </w:r>
            <w:proofErr w:type="spellStart"/>
            <w:r w:rsidRPr="009D3F34">
              <w:rPr>
                <w:sz w:val="20"/>
                <w:szCs w:val="20"/>
              </w:rPr>
              <w:t>К.Самойловой</w:t>
            </w:r>
            <w:proofErr w:type="spellEnd"/>
            <w:r w:rsidRPr="009D3F34">
              <w:rPr>
                <w:sz w:val="20"/>
                <w:szCs w:val="20"/>
              </w:rPr>
              <w:t xml:space="preserve"> ("Красный Октябрь") (Покупатель). (24.12.2024 г.).</w:t>
            </w:r>
          </w:p>
          <w:p w:rsidR="00986113" w:rsidRPr="009D3F34" w:rsidRDefault="00986113">
            <w:pPr>
              <w:jc w:val="center"/>
              <w:rPr>
                <w:sz w:val="20"/>
                <w:szCs w:val="20"/>
              </w:rPr>
            </w:pPr>
          </w:p>
          <w:p w:rsidR="00956DD3" w:rsidRPr="009D3F34" w:rsidRDefault="00956DD3" w:rsidP="00956DD3">
            <w:pPr>
              <w:ind w:firstLine="201"/>
              <w:jc w:val="both"/>
              <w:rPr>
                <w:sz w:val="20"/>
                <w:szCs w:val="20"/>
              </w:rPr>
            </w:pPr>
            <w:r w:rsidRPr="009D3F34">
              <w:rPr>
                <w:sz w:val="20"/>
                <w:szCs w:val="20"/>
              </w:rPr>
              <w:t>Договор поставки кондитерских изделий. Поставщик обязуется  поставить кондитерские изделия, а Покупатель принять и оплатить их в порядке и на условиях Договора.</w:t>
            </w:r>
          </w:p>
          <w:p w:rsidR="00956DD3" w:rsidRPr="009D3F34" w:rsidRDefault="00956DD3" w:rsidP="00956DD3">
            <w:pPr>
              <w:ind w:firstLine="201"/>
              <w:jc w:val="both"/>
              <w:rPr>
                <w:sz w:val="20"/>
                <w:szCs w:val="20"/>
              </w:rPr>
            </w:pPr>
            <w:r w:rsidRPr="009D3F34">
              <w:rPr>
                <w:sz w:val="20"/>
                <w:szCs w:val="20"/>
              </w:rPr>
              <w:t>Ориентировочная общая сумма Договора составляет 50 000 000,00 руб.</w:t>
            </w:r>
          </w:p>
          <w:p w:rsidR="00956DD3" w:rsidRPr="009D3F34" w:rsidRDefault="00956DD3" w:rsidP="00956DD3">
            <w:pPr>
              <w:ind w:firstLine="201"/>
              <w:jc w:val="both"/>
              <w:rPr>
                <w:sz w:val="20"/>
                <w:szCs w:val="20"/>
              </w:rPr>
            </w:pPr>
            <w:r w:rsidRPr="009D3F34">
              <w:rPr>
                <w:sz w:val="20"/>
                <w:szCs w:val="20"/>
              </w:rPr>
              <w:t xml:space="preserve">Оплата за поставленную Продукцию осуществляется путём перечисления стоимости фактически поставленной Продукции на расчётный счёт Поставщика не позднее 30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с даты поставки Продукции.</w:t>
            </w:r>
          </w:p>
          <w:p w:rsidR="00431CD8" w:rsidRPr="009D3F34" w:rsidRDefault="00956DD3" w:rsidP="00431CD8">
            <w:pPr>
              <w:ind w:firstLine="201"/>
              <w:jc w:val="both"/>
              <w:rPr>
                <w:sz w:val="20"/>
                <w:szCs w:val="20"/>
              </w:rPr>
            </w:pPr>
            <w:r w:rsidRPr="009D3F34">
              <w:rPr>
                <w:sz w:val="20"/>
                <w:szCs w:val="20"/>
              </w:rPr>
              <w:t>Датой поставки при доставке Поставщиком считается дата её отгрузки со склада Поставщика или дата её отгрузки со склада Грузоотправителя указанного Поставщиком.</w:t>
            </w:r>
          </w:p>
          <w:p w:rsidR="00750EA0" w:rsidRPr="009D3F34" w:rsidRDefault="00956DD3" w:rsidP="00431CD8">
            <w:pPr>
              <w:ind w:firstLine="201"/>
              <w:jc w:val="both"/>
              <w:rPr>
                <w:b/>
                <w:sz w:val="20"/>
                <w:szCs w:val="20"/>
              </w:rPr>
            </w:pPr>
            <w:r w:rsidRPr="009D3F34">
              <w:rPr>
                <w:sz w:val="20"/>
                <w:szCs w:val="20"/>
              </w:rPr>
              <w:t xml:space="preserve">Договор вступает в силу с даты подписания и действует по 31.12.2025 г. с автоматической пролонгацией на каждый последующий год если за 15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до истечения срока действия от какой либо стороны не поступит заявления о его прекращении.</w:t>
            </w:r>
          </w:p>
        </w:tc>
        <w:tc>
          <w:tcPr>
            <w:tcW w:w="4138"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Cs/>
                <w:sz w:val="20"/>
                <w:szCs w:val="20"/>
              </w:rPr>
            </w:pPr>
            <w:r w:rsidRPr="009D3F34">
              <w:rPr>
                <w:bCs/>
                <w:sz w:val="20"/>
                <w:szCs w:val="20"/>
              </w:rPr>
              <w:t>ООО «Объединенные кондитеры» управляющая организация является единоличным исполнительным органом - акций общества не имеет;</w:t>
            </w:r>
          </w:p>
          <w:p w:rsidR="00750EA0" w:rsidRPr="009D3F34" w:rsidRDefault="00FC273F">
            <w:pPr>
              <w:jc w:val="center"/>
              <w:rPr>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750EA0" w:rsidRPr="009D3F34" w:rsidRDefault="00FC273F">
            <w:pPr>
              <w:jc w:val="center"/>
              <w:rPr>
                <w:sz w:val="20"/>
                <w:szCs w:val="20"/>
              </w:rPr>
            </w:pPr>
            <w:r w:rsidRPr="009D3F34">
              <w:rPr>
                <w:sz w:val="20"/>
                <w:szCs w:val="20"/>
              </w:rPr>
              <w:t>Лица занимают должности в органах управления организаций:</w:t>
            </w:r>
          </w:p>
          <w:p w:rsidR="00750EA0" w:rsidRPr="009D3F34" w:rsidRDefault="00FC273F">
            <w:pPr>
              <w:jc w:val="center"/>
              <w:rPr>
                <w:sz w:val="20"/>
                <w:szCs w:val="20"/>
              </w:rPr>
            </w:pPr>
            <w:r w:rsidRPr="009D3F34">
              <w:rPr>
                <w:sz w:val="20"/>
                <w:szCs w:val="20"/>
              </w:rPr>
              <w:t>Петров Алексей Юрьевич член совета директоров – акций общества не имеет,</w:t>
            </w:r>
          </w:p>
          <w:p w:rsidR="00750EA0" w:rsidRPr="009D3F34" w:rsidRDefault="00FC273F">
            <w:pPr>
              <w:jc w:val="center"/>
              <w:rPr>
                <w:sz w:val="20"/>
                <w:szCs w:val="20"/>
              </w:rPr>
            </w:pPr>
            <w:r w:rsidRPr="009D3F34">
              <w:rPr>
                <w:sz w:val="20"/>
                <w:szCs w:val="20"/>
              </w:rPr>
              <w:t>Петров Александр Юрьевич член совета директоров – акций общества не имеет</w:t>
            </w:r>
          </w:p>
          <w:p w:rsidR="00750EA0" w:rsidRPr="009D3F34" w:rsidRDefault="00FC273F">
            <w:pPr>
              <w:jc w:val="center"/>
              <w:rPr>
                <w:sz w:val="20"/>
                <w:szCs w:val="20"/>
              </w:rPr>
            </w:pPr>
            <w:r w:rsidRPr="009D3F34">
              <w:rPr>
                <w:sz w:val="20"/>
                <w:szCs w:val="20"/>
              </w:rPr>
              <w:t>Харин Алексей Анатольевич член совета дирек</w:t>
            </w:r>
            <w:r w:rsidR="00E55AD6" w:rsidRPr="009D3F34">
              <w:rPr>
                <w:sz w:val="20"/>
                <w:szCs w:val="20"/>
              </w:rPr>
              <w:t>торов – акций общества не имеет</w:t>
            </w:r>
            <w:r w:rsidR="007B40F1" w:rsidRPr="009D3F34">
              <w:rPr>
                <w:sz w:val="20"/>
                <w:szCs w:val="20"/>
              </w:rPr>
              <w:t>;</w:t>
            </w:r>
          </w:p>
          <w:p w:rsidR="007B40F1" w:rsidRPr="009D3F34" w:rsidRDefault="007B40F1" w:rsidP="007B40F1">
            <w:pPr>
              <w:jc w:val="center"/>
              <w:rPr>
                <w:sz w:val="20"/>
                <w:szCs w:val="20"/>
              </w:rPr>
            </w:pPr>
            <w:r w:rsidRPr="009D3F34">
              <w:rPr>
                <w:bCs/>
                <w:sz w:val="20"/>
                <w:szCs w:val="20"/>
              </w:rPr>
              <w:t>Ривкин Денис Владимирович член совета директоров – акций общества не имеет.</w:t>
            </w:r>
          </w:p>
          <w:p w:rsidR="00750EA0" w:rsidRPr="009D3F34" w:rsidRDefault="00750EA0">
            <w:pPr>
              <w:jc w:val="center"/>
              <w:rPr>
                <w:b/>
                <w:sz w:val="20"/>
                <w:szCs w:val="20"/>
              </w:rPr>
            </w:pP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t>7</w:t>
            </w:r>
          </w:p>
        </w:tc>
        <w:tc>
          <w:tcPr>
            <w:tcW w:w="4142" w:type="dxa"/>
            <w:tcBorders>
              <w:top w:val="single" w:sz="4" w:space="0" w:color="000000"/>
              <w:left w:val="single" w:sz="4" w:space="0" w:color="000000"/>
              <w:bottom w:val="single" w:sz="4" w:space="0" w:color="000000"/>
              <w:right w:val="single" w:sz="4" w:space="0" w:color="000000"/>
            </w:tcBorders>
          </w:tcPr>
          <w:p w:rsidR="00986113" w:rsidRPr="009D3F34" w:rsidRDefault="00E55AD6">
            <w:pPr>
              <w:ind w:firstLine="567"/>
              <w:jc w:val="center"/>
              <w:rPr>
                <w:sz w:val="20"/>
                <w:szCs w:val="20"/>
              </w:rPr>
            </w:pPr>
            <w:r w:rsidRPr="009D3F34">
              <w:rPr>
                <w:sz w:val="20"/>
                <w:szCs w:val="20"/>
              </w:rPr>
              <w:t>ЗАО "Пензенская кондитерская фабрика" (Поставщик).</w:t>
            </w:r>
          </w:p>
          <w:p w:rsidR="00E55AD6" w:rsidRPr="009D3F34" w:rsidRDefault="00E55AD6">
            <w:pPr>
              <w:ind w:firstLine="567"/>
              <w:jc w:val="center"/>
              <w:rPr>
                <w:sz w:val="20"/>
                <w:szCs w:val="20"/>
              </w:rPr>
            </w:pPr>
            <w:r w:rsidRPr="009D3F34">
              <w:rPr>
                <w:sz w:val="20"/>
                <w:szCs w:val="20"/>
              </w:rPr>
              <w:t>ОАО "Благовещенская кондитерская фабрика "</w:t>
            </w:r>
            <w:proofErr w:type="spellStart"/>
            <w:r w:rsidRPr="009D3F34">
              <w:rPr>
                <w:sz w:val="20"/>
                <w:szCs w:val="20"/>
              </w:rPr>
              <w:t>Зея</w:t>
            </w:r>
            <w:proofErr w:type="spellEnd"/>
            <w:r w:rsidRPr="009D3F34">
              <w:rPr>
                <w:sz w:val="20"/>
                <w:szCs w:val="20"/>
              </w:rPr>
              <w:t>") (Покупатель). (26.12.2024 г.)</w:t>
            </w:r>
          </w:p>
          <w:p w:rsidR="00986113" w:rsidRPr="009D3F34" w:rsidRDefault="00986113">
            <w:pPr>
              <w:ind w:firstLine="567"/>
              <w:jc w:val="center"/>
              <w:rPr>
                <w:sz w:val="20"/>
                <w:szCs w:val="20"/>
              </w:rPr>
            </w:pPr>
          </w:p>
          <w:p w:rsidR="00E55AD6" w:rsidRPr="009D3F34" w:rsidRDefault="00E55AD6" w:rsidP="00E55AD6">
            <w:pPr>
              <w:ind w:firstLine="201"/>
              <w:jc w:val="both"/>
              <w:rPr>
                <w:sz w:val="20"/>
                <w:szCs w:val="20"/>
              </w:rPr>
            </w:pPr>
            <w:r w:rsidRPr="009D3F34">
              <w:rPr>
                <w:sz w:val="20"/>
                <w:szCs w:val="20"/>
              </w:rPr>
              <w:t>Договор поставки кондитерских изделий. Поставщик обязуется  поставить кондитерские изделия, а Покупатель принять и оплатить их в порядке и на условиях Договора, а также в спецификациях к нему. Спецификации являются неотъемлемыми частями Договора.</w:t>
            </w:r>
          </w:p>
          <w:p w:rsidR="00E55AD6" w:rsidRPr="009D3F34" w:rsidRDefault="00E55AD6" w:rsidP="00E55AD6">
            <w:pPr>
              <w:ind w:firstLine="201"/>
              <w:jc w:val="both"/>
              <w:rPr>
                <w:sz w:val="20"/>
                <w:szCs w:val="20"/>
              </w:rPr>
            </w:pPr>
            <w:r w:rsidRPr="009D3F34">
              <w:rPr>
                <w:sz w:val="20"/>
                <w:szCs w:val="20"/>
              </w:rPr>
              <w:t>Общая сумма Договора определяется путём суммирования стоимости продукции, отгруженной и оплаченной по каждой</w:t>
            </w:r>
            <w:r w:rsidR="00D03668" w:rsidRPr="009D3F34">
              <w:rPr>
                <w:sz w:val="20"/>
                <w:szCs w:val="20"/>
              </w:rPr>
              <w:t xml:space="preserve"> товарно-транспортной накладной и не должна превышать 49</w:t>
            </w:r>
            <w:r w:rsidRPr="009D3F34">
              <w:rPr>
                <w:sz w:val="20"/>
                <w:szCs w:val="20"/>
              </w:rPr>
              <w:t> 000 000,00 руб.</w:t>
            </w:r>
          </w:p>
          <w:p w:rsidR="00D03668" w:rsidRPr="009D3F34" w:rsidRDefault="00D03668" w:rsidP="00E55AD6">
            <w:pPr>
              <w:ind w:firstLine="201"/>
              <w:jc w:val="both"/>
              <w:rPr>
                <w:sz w:val="20"/>
                <w:szCs w:val="20"/>
              </w:rPr>
            </w:pPr>
          </w:p>
          <w:p w:rsidR="00D03668" w:rsidRPr="009D3F34" w:rsidRDefault="00D03668" w:rsidP="00E55AD6">
            <w:pPr>
              <w:ind w:firstLine="201"/>
              <w:jc w:val="both"/>
              <w:rPr>
                <w:sz w:val="20"/>
                <w:szCs w:val="20"/>
              </w:rPr>
            </w:pPr>
            <w:r w:rsidRPr="009D3F34">
              <w:rPr>
                <w:sz w:val="20"/>
                <w:szCs w:val="20"/>
              </w:rPr>
              <w:t>Оплата за поставляемую продукцию осуществляется путём перечисления денежных средств на расчётны</w:t>
            </w:r>
            <w:r w:rsidR="00431CD8" w:rsidRPr="009D3F34">
              <w:rPr>
                <w:sz w:val="20"/>
                <w:szCs w:val="20"/>
              </w:rPr>
              <w:t>й</w:t>
            </w:r>
            <w:r w:rsidRPr="009D3F34">
              <w:rPr>
                <w:sz w:val="20"/>
                <w:szCs w:val="20"/>
              </w:rPr>
              <w:t xml:space="preserve"> счёт </w:t>
            </w:r>
            <w:r w:rsidR="00431CD8" w:rsidRPr="009D3F34">
              <w:rPr>
                <w:sz w:val="20"/>
                <w:szCs w:val="20"/>
              </w:rPr>
              <w:t xml:space="preserve">поставщика в течение 40 </w:t>
            </w:r>
            <w:proofErr w:type="spellStart"/>
            <w:r w:rsidR="00431CD8" w:rsidRPr="009D3F34">
              <w:rPr>
                <w:sz w:val="20"/>
                <w:szCs w:val="20"/>
              </w:rPr>
              <w:t>к</w:t>
            </w:r>
            <w:proofErr w:type="gramStart"/>
            <w:r w:rsidR="00431CD8" w:rsidRPr="009D3F34">
              <w:rPr>
                <w:sz w:val="20"/>
                <w:szCs w:val="20"/>
              </w:rPr>
              <w:t>.д</w:t>
            </w:r>
            <w:proofErr w:type="gramEnd"/>
            <w:r w:rsidR="00431CD8" w:rsidRPr="009D3F34">
              <w:rPr>
                <w:sz w:val="20"/>
                <w:szCs w:val="20"/>
              </w:rPr>
              <w:t>ней</w:t>
            </w:r>
            <w:proofErr w:type="spellEnd"/>
            <w:r w:rsidR="00431CD8" w:rsidRPr="009D3F34">
              <w:rPr>
                <w:sz w:val="20"/>
                <w:szCs w:val="20"/>
              </w:rPr>
              <w:t xml:space="preserve"> с даты поставки продукции.</w:t>
            </w:r>
          </w:p>
          <w:p w:rsidR="00D03668" w:rsidRPr="009D3F34" w:rsidRDefault="00D03668" w:rsidP="00E55AD6">
            <w:pPr>
              <w:ind w:firstLine="201"/>
              <w:jc w:val="both"/>
              <w:rPr>
                <w:sz w:val="20"/>
                <w:szCs w:val="20"/>
              </w:rPr>
            </w:pPr>
          </w:p>
          <w:p w:rsidR="00431CD8" w:rsidRPr="009D3F34" w:rsidRDefault="00E55AD6" w:rsidP="00431CD8">
            <w:pPr>
              <w:ind w:firstLine="201"/>
              <w:jc w:val="both"/>
              <w:rPr>
                <w:sz w:val="20"/>
                <w:szCs w:val="20"/>
              </w:rPr>
            </w:pPr>
            <w:r w:rsidRPr="009D3F34">
              <w:rPr>
                <w:sz w:val="20"/>
                <w:szCs w:val="20"/>
              </w:rPr>
              <w:t>Датой поставки</w:t>
            </w:r>
            <w:r w:rsidR="00431CD8" w:rsidRPr="009D3F34">
              <w:rPr>
                <w:sz w:val="20"/>
                <w:szCs w:val="20"/>
              </w:rPr>
              <w:t xml:space="preserve"> продукции</w:t>
            </w:r>
            <w:r w:rsidRPr="009D3F34">
              <w:rPr>
                <w:sz w:val="20"/>
                <w:szCs w:val="20"/>
              </w:rPr>
              <w:t xml:space="preserve"> </w:t>
            </w:r>
            <w:r w:rsidR="00431CD8" w:rsidRPr="009D3F34">
              <w:rPr>
                <w:sz w:val="20"/>
                <w:szCs w:val="20"/>
              </w:rPr>
              <w:t>считается дата приёмки продукции на складе грузополучателя.</w:t>
            </w:r>
          </w:p>
          <w:p w:rsidR="00750EA0" w:rsidRPr="009D3F34" w:rsidRDefault="00E55AD6" w:rsidP="00431CD8">
            <w:pPr>
              <w:ind w:firstLine="201"/>
              <w:jc w:val="both"/>
              <w:rPr>
                <w:b/>
                <w:sz w:val="20"/>
                <w:szCs w:val="20"/>
              </w:rPr>
            </w:pPr>
            <w:r w:rsidRPr="009D3F34">
              <w:rPr>
                <w:sz w:val="20"/>
                <w:szCs w:val="20"/>
              </w:rPr>
              <w:t xml:space="preserve">Договор вступает в силу с даты подписания и действует </w:t>
            </w:r>
            <w:r w:rsidR="00431CD8" w:rsidRPr="009D3F34">
              <w:rPr>
                <w:sz w:val="20"/>
                <w:szCs w:val="20"/>
              </w:rPr>
              <w:t xml:space="preserve">в течение одного года с даты подписания или до выбора суммы договора в зависимости от того, какое обстоятельство наступит первым. В случае </w:t>
            </w:r>
            <w:r w:rsidR="00431CD8" w:rsidRPr="009D3F34">
              <w:rPr>
                <w:sz w:val="20"/>
                <w:szCs w:val="20"/>
              </w:rPr>
              <w:lastRenderedPageBreak/>
              <w:t xml:space="preserve">если ни одна сторона не заявит другой стороне о прекращении действия договора не позднее, чем за 15 </w:t>
            </w:r>
            <w:proofErr w:type="spellStart"/>
            <w:r w:rsidR="00431CD8" w:rsidRPr="009D3F34">
              <w:rPr>
                <w:sz w:val="20"/>
                <w:szCs w:val="20"/>
              </w:rPr>
              <w:t>к</w:t>
            </w:r>
            <w:proofErr w:type="gramStart"/>
            <w:r w:rsidR="00431CD8" w:rsidRPr="009D3F34">
              <w:rPr>
                <w:sz w:val="20"/>
                <w:szCs w:val="20"/>
              </w:rPr>
              <w:t>.д</w:t>
            </w:r>
            <w:proofErr w:type="gramEnd"/>
            <w:r w:rsidR="00431CD8" w:rsidRPr="009D3F34">
              <w:rPr>
                <w:sz w:val="20"/>
                <w:szCs w:val="20"/>
              </w:rPr>
              <w:t>ней</w:t>
            </w:r>
            <w:proofErr w:type="spellEnd"/>
            <w:r w:rsidR="00431CD8" w:rsidRPr="009D3F34">
              <w:rPr>
                <w:sz w:val="20"/>
                <w:szCs w:val="20"/>
              </w:rPr>
              <w:t xml:space="preserve"> до даты истечения срока договора, договор</w:t>
            </w:r>
            <w:r w:rsidR="00CF413D" w:rsidRPr="009D3F34">
              <w:rPr>
                <w:sz w:val="20"/>
                <w:szCs w:val="20"/>
              </w:rPr>
              <w:t xml:space="preserve"> считается продленным на каждый последующий 1 </w:t>
            </w:r>
            <w:proofErr w:type="spellStart"/>
            <w:r w:rsidR="00CF413D" w:rsidRPr="009D3F34">
              <w:rPr>
                <w:sz w:val="20"/>
                <w:szCs w:val="20"/>
              </w:rPr>
              <w:t>к.год</w:t>
            </w:r>
            <w:proofErr w:type="spellEnd"/>
            <w:r w:rsidR="00CF413D" w:rsidRPr="009D3F34">
              <w:rPr>
                <w:sz w:val="20"/>
                <w:szCs w:val="20"/>
              </w:rPr>
              <w:t xml:space="preserve"> на тех же условиях.</w:t>
            </w:r>
          </w:p>
        </w:tc>
        <w:tc>
          <w:tcPr>
            <w:tcW w:w="4138"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Cs/>
                <w:sz w:val="20"/>
                <w:szCs w:val="20"/>
              </w:rPr>
            </w:pPr>
            <w:r w:rsidRPr="009D3F34">
              <w:rPr>
                <w:bCs/>
                <w:sz w:val="20"/>
                <w:szCs w:val="20"/>
              </w:rPr>
              <w:lastRenderedPageBreak/>
              <w:t>ООО «Объединенные кондитеры» управляющая организация является единоличным исполнительным органом - акций общества не имеет;</w:t>
            </w:r>
          </w:p>
          <w:p w:rsidR="00750EA0" w:rsidRPr="009D3F34" w:rsidRDefault="00FC273F">
            <w:pPr>
              <w:jc w:val="center"/>
              <w:rPr>
                <w:bCs/>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750EA0" w:rsidRPr="009D3F34" w:rsidRDefault="00FC273F">
            <w:pPr>
              <w:jc w:val="center"/>
              <w:rPr>
                <w:bCs/>
                <w:sz w:val="20"/>
                <w:szCs w:val="20"/>
              </w:rPr>
            </w:pPr>
            <w:r w:rsidRPr="009D3F34">
              <w:rPr>
                <w:bCs/>
                <w:sz w:val="20"/>
                <w:szCs w:val="20"/>
              </w:rPr>
              <w:t>Лица занимают должности в органах управления организаций:</w:t>
            </w:r>
          </w:p>
          <w:p w:rsidR="00750EA0" w:rsidRPr="009D3F34" w:rsidRDefault="00FC273F">
            <w:pPr>
              <w:jc w:val="center"/>
              <w:rPr>
                <w:bCs/>
                <w:sz w:val="20"/>
                <w:szCs w:val="20"/>
              </w:rPr>
            </w:pPr>
            <w:r w:rsidRPr="009D3F34">
              <w:rPr>
                <w:bCs/>
                <w:sz w:val="20"/>
                <w:szCs w:val="20"/>
              </w:rPr>
              <w:t>Петров Александр Юрьевич член совета директоров – акций общества не имеет,</w:t>
            </w:r>
          </w:p>
          <w:p w:rsidR="00750EA0" w:rsidRPr="009D3F34" w:rsidRDefault="00FC273F">
            <w:pPr>
              <w:jc w:val="center"/>
              <w:rPr>
                <w:bCs/>
                <w:sz w:val="20"/>
                <w:szCs w:val="20"/>
              </w:rPr>
            </w:pPr>
            <w:r w:rsidRPr="009D3F34">
              <w:rPr>
                <w:bCs/>
                <w:sz w:val="20"/>
                <w:szCs w:val="20"/>
              </w:rPr>
              <w:t>Петров Алексей Юрьевич член совета директоров – акций общества не имеет,</w:t>
            </w:r>
          </w:p>
          <w:p w:rsidR="00750EA0" w:rsidRPr="009D3F34" w:rsidRDefault="00FC273F">
            <w:pPr>
              <w:jc w:val="center"/>
              <w:rPr>
                <w:bCs/>
                <w:sz w:val="20"/>
                <w:szCs w:val="20"/>
              </w:rPr>
            </w:pPr>
            <w:r w:rsidRPr="009D3F34">
              <w:rPr>
                <w:bCs/>
                <w:sz w:val="20"/>
                <w:szCs w:val="20"/>
              </w:rPr>
              <w:t>Харин Алексей Анатольевич член совета директоров – акций общества не имеет,</w:t>
            </w:r>
          </w:p>
          <w:p w:rsidR="00A43CE5" w:rsidRPr="009D3F34" w:rsidRDefault="00A43CE5" w:rsidP="00A43CE5">
            <w:pPr>
              <w:jc w:val="center"/>
              <w:rPr>
                <w:sz w:val="20"/>
                <w:szCs w:val="20"/>
              </w:rPr>
            </w:pPr>
            <w:r w:rsidRPr="009D3F34">
              <w:rPr>
                <w:bCs/>
                <w:sz w:val="20"/>
                <w:szCs w:val="20"/>
              </w:rPr>
              <w:t>Ривкин Денис Владимирович член совета директоров – акций общества не имеет.</w:t>
            </w:r>
          </w:p>
          <w:p w:rsidR="00A43CE5" w:rsidRPr="009D3F34" w:rsidRDefault="00A43CE5">
            <w:pPr>
              <w:jc w:val="center"/>
              <w:rPr>
                <w:bCs/>
                <w:sz w:val="20"/>
                <w:szCs w:val="20"/>
              </w:rPr>
            </w:pPr>
          </w:p>
          <w:p w:rsidR="00750EA0" w:rsidRPr="009D3F34" w:rsidRDefault="00FC273F">
            <w:pPr>
              <w:jc w:val="center"/>
              <w:rPr>
                <w:b/>
                <w:sz w:val="20"/>
                <w:szCs w:val="20"/>
              </w:rPr>
            </w:pPr>
            <w:r w:rsidRPr="009D3F34">
              <w:rPr>
                <w:bCs/>
                <w:sz w:val="20"/>
                <w:szCs w:val="20"/>
              </w:rPr>
              <w:t>.</w:t>
            </w: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t>Сделка не одобрялась</w:t>
            </w:r>
          </w:p>
        </w:tc>
      </w:tr>
      <w:tr w:rsidR="00750EA0" w:rsidRPr="009D3F34" w:rsidTr="00CF413D">
        <w:tc>
          <w:tcPr>
            <w:tcW w:w="541" w:type="dxa"/>
            <w:tcBorders>
              <w:top w:val="single" w:sz="4" w:space="0" w:color="000000"/>
              <w:left w:val="single" w:sz="4" w:space="0" w:color="000000"/>
              <w:bottom w:val="single" w:sz="4" w:space="0" w:color="000000"/>
              <w:right w:val="single" w:sz="4" w:space="0" w:color="000000"/>
            </w:tcBorders>
          </w:tcPr>
          <w:p w:rsidR="00750EA0" w:rsidRPr="009D3F34" w:rsidRDefault="00FC273F">
            <w:pPr>
              <w:jc w:val="center"/>
              <w:rPr>
                <w:b/>
                <w:sz w:val="20"/>
                <w:szCs w:val="20"/>
              </w:rPr>
            </w:pPr>
            <w:r w:rsidRPr="009D3F34">
              <w:rPr>
                <w:b/>
                <w:sz w:val="20"/>
                <w:szCs w:val="20"/>
              </w:rPr>
              <w:lastRenderedPageBreak/>
              <w:t>8</w:t>
            </w:r>
          </w:p>
        </w:tc>
        <w:tc>
          <w:tcPr>
            <w:tcW w:w="4142" w:type="dxa"/>
            <w:tcBorders>
              <w:top w:val="single" w:sz="4" w:space="0" w:color="000000"/>
              <w:left w:val="single" w:sz="4" w:space="0" w:color="000000"/>
              <w:bottom w:val="single" w:sz="4" w:space="0" w:color="000000"/>
              <w:right w:val="single" w:sz="4" w:space="0" w:color="000000"/>
            </w:tcBorders>
          </w:tcPr>
          <w:p w:rsidR="00CF413D" w:rsidRPr="009D3F34" w:rsidRDefault="00CF413D" w:rsidP="00CF413D">
            <w:pPr>
              <w:ind w:firstLine="567"/>
              <w:jc w:val="center"/>
              <w:rPr>
                <w:sz w:val="20"/>
                <w:szCs w:val="20"/>
              </w:rPr>
            </w:pPr>
            <w:r w:rsidRPr="009D3F34">
              <w:rPr>
                <w:sz w:val="20"/>
                <w:szCs w:val="20"/>
              </w:rPr>
              <w:t>ЗАО "Пензенская кондитерская фабрика" (Покупатель).</w:t>
            </w:r>
          </w:p>
          <w:p w:rsidR="00CF413D" w:rsidRPr="009D3F34" w:rsidRDefault="00CF413D" w:rsidP="00CF413D">
            <w:pPr>
              <w:ind w:firstLine="567"/>
              <w:jc w:val="center"/>
              <w:rPr>
                <w:sz w:val="20"/>
                <w:szCs w:val="20"/>
              </w:rPr>
            </w:pPr>
            <w:r w:rsidRPr="009D3F34">
              <w:rPr>
                <w:sz w:val="20"/>
                <w:szCs w:val="20"/>
              </w:rPr>
              <w:t>ОАО "Благовещенская кондитерская фабрика "</w:t>
            </w:r>
            <w:proofErr w:type="spellStart"/>
            <w:r w:rsidRPr="009D3F34">
              <w:rPr>
                <w:sz w:val="20"/>
                <w:szCs w:val="20"/>
              </w:rPr>
              <w:t>Зея</w:t>
            </w:r>
            <w:proofErr w:type="spellEnd"/>
            <w:r w:rsidRPr="009D3F34">
              <w:rPr>
                <w:sz w:val="20"/>
                <w:szCs w:val="20"/>
              </w:rPr>
              <w:t>") (Поставщик). (26.12.2024 г.)</w:t>
            </w:r>
          </w:p>
          <w:p w:rsidR="00CF413D" w:rsidRPr="009D3F34" w:rsidRDefault="00CF413D" w:rsidP="00CF413D">
            <w:pPr>
              <w:ind w:firstLine="567"/>
              <w:jc w:val="center"/>
              <w:rPr>
                <w:sz w:val="20"/>
                <w:szCs w:val="20"/>
              </w:rPr>
            </w:pPr>
          </w:p>
          <w:p w:rsidR="00CF413D" w:rsidRPr="009D3F34" w:rsidRDefault="00CF413D" w:rsidP="00CF413D">
            <w:pPr>
              <w:ind w:firstLine="201"/>
              <w:jc w:val="both"/>
              <w:rPr>
                <w:sz w:val="20"/>
                <w:szCs w:val="20"/>
              </w:rPr>
            </w:pPr>
            <w:r w:rsidRPr="009D3F34">
              <w:rPr>
                <w:sz w:val="20"/>
                <w:szCs w:val="20"/>
              </w:rPr>
              <w:t>Договор поставки кондитерских изделий. Поставщик обязуется  поставить кондитерские изделия, а Покупатель принять и оплатить их в порядке и на условиях Договора, а также в спецификациях к нему. Спецификации являются неотъемлемыми частями Договора.</w:t>
            </w:r>
          </w:p>
          <w:p w:rsidR="00CF413D" w:rsidRPr="009D3F34" w:rsidRDefault="00CF413D" w:rsidP="00CF413D">
            <w:pPr>
              <w:ind w:firstLine="201"/>
              <w:jc w:val="both"/>
              <w:rPr>
                <w:sz w:val="20"/>
                <w:szCs w:val="20"/>
              </w:rPr>
            </w:pPr>
            <w:r w:rsidRPr="009D3F34">
              <w:rPr>
                <w:sz w:val="20"/>
                <w:szCs w:val="20"/>
              </w:rPr>
              <w:t>Общая сумма Договора определяется путём суммирования стоимости продукции, отгруженной и оплаченной по каждой товарно-транспортной накладной и не должна превышать 49 000 000,00 руб.</w:t>
            </w:r>
          </w:p>
          <w:p w:rsidR="00CF413D" w:rsidRPr="009D3F34" w:rsidRDefault="00CF413D" w:rsidP="00CF413D">
            <w:pPr>
              <w:ind w:firstLine="201"/>
              <w:jc w:val="both"/>
              <w:rPr>
                <w:sz w:val="20"/>
                <w:szCs w:val="20"/>
              </w:rPr>
            </w:pPr>
          </w:p>
          <w:p w:rsidR="00CF413D" w:rsidRPr="009D3F34" w:rsidRDefault="00CF413D" w:rsidP="00CF413D">
            <w:pPr>
              <w:ind w:firstLine="201"/>
              <w:jc w:val="both"/>
              <w:rPr>
                <w:sz w:val="20"/>
                <w:szCs w:val="20"/>
              </w:rPr>
            </w:pPr>
            <w:r w:rsidRPr="009D3F34">
              <w:rPr>
                <w:sz w:val="20"/>
                <w:szCs w:val="20"/>
              </w:rPr>
              <w:t xml:space="preserve">Оплата за поставляемую продукцию осуществляется путём перечисления денежных средств на расчётный счёт поставщика в течение 40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с даты поставки продукции.</w:t>
            </w:r>
          </w:p>
          <w:p w:rsidR="00CF413D" w:rsidRPr="009D3F34" w:rsidRDefault="00CF413D" w:rsidP="00CF413D">
            <w:pPr>
              <w:ind w:firstLine="201"/>
              <w:jc w:val="both"/>
              <w:rPr>
                <w:sz w:val="20"/>
                <w:szCs w:val="20"/>
              </w:rPr>
            </w:pPr>
          </w:p>
          <w:p w:rsidR="00CF413D" w:rsidRPr="009D3F34" w:rsidRDefault="00CF413D" w:rsidP="00CF413D">
            <w:pPr>
              <w:ind w:firstLine="201"/>
              <w:jc w:val="both"/>
              <w:rPr>
                <w:sz w:val="20"/>
                <w:szCs w:val="20"/>
              </w:rPr>
            </w:pPr>
            <w:r w:rsidRPr="009D3F34">
              <w:rPr>
                <w:sz w:val="20"/>
                <w:szCs w:val="20"/>
              </w:rPr>
              <w:t>Датой поставки продукции считается дата приёмки продукции на складе грузополучателя.</w:t>
            </w:r>
          </w:p>
          <w:p w:rsidR="00750EA0" w:rsidRPr="009D3F34" w:rsidRDefault="00CF413D" w:rsidP="00CF413D">
            <w:pPr>
              <w:ind w:firstLine="201"/>
              <w:jc w:val="both"/>
              <w:rPr>
                <w:sz w:val="20"/>
                <w:szCs w:val="20"/>
              </w:rPr>
            </w:pPr>
            <w:r w:rsidRPr="009D3F34">
              <w:rPr>
                <w:sz w:val="20"/>
                <w:szCs w:val="20"/>
              </w:rPr>
              <w:t xml:space="preserve">Договор вступает в силу с даты подписания и действует в течение одного года с даты подписания или до выбора суммы договора в зависимости от того, какое обстоятельство наступит первым. В случае если ни одна сторона не заявит другой стороне о прекращении действия договора не позднее, чем за 15 </w:t>
            </w:r>
            <w:proofErr w:type="spellStart"/>
            <w:r w:rsidRPr="009D3F34">
              <w:rPr>
                <w:sz w:val="20"/>
                <w:szCs w:val="20"/>
              </w:rPr>
              <w:t>к</w:t>
            </w:r>
            <w:proofErr w:type="gramStart"/>
            <w:r w:rsidRPr="009D3F34">
              <w:rPr>
                <w:sz w:val="20"/>
                <w:szCs w:val="20"/>
              </w:rPr>
              <w:t>.д</w:t>
            </w:r>
            <w:proofErr w:type="gramEnd"/>
            <w:r w:rsidRPr="009D3F34">
              <w:rPr>
                <w:sz w:val="20"/>
                <w:szCs w:val="20"/>
              </w:rPr>
              <w:t>ней</w:t>
            </w:r>
            <w:proofErr w:type="spellEnd"/>
            <w:r w:rsidRPr="009D3F34">
              <w:rPr>
                <w:sz w:val="20"/>
                <w:szCs w:val="20"/>
              </w:rPr>
              <w:t xml:space="preserve"> до даты истечения срока договора, договор считается продленным на каждый последующий 1 </w:t>
            </w:r>
            <w:proofErr w:type="spellStart"/>
            <w:r w:rsidRPr="009D3F34">
              <w:rPr>
                <w:sz w:val="20"/>
                <w:szCs w:val="20"/>
              </w:rPr>
              <w:t>к.год</w:t>
            </w:r>
            <w:proofErr w:type="spellEnd"/>
            <w:r w:rsidRPr="009D3F34">
              <w:rPr>
                <w:sz w:val="20"/>
                <w:szCs w:val="20"/>
              </w:rPr>
              <w:t xml:space="preserve"> на тех же условиях.</w:t>
            </w:r>
          </w:p>
        </w:tc>
        <w:tc>
          <w:tcPr>
            <w:tcW w:w="4138" w:type="dxa"/>
            <w:tcBorders>
              <w:top w:val="single" w:sz="4" w:space="0" w:color="000000"/>
              <w:left w:val="single" w:sz="4" w:space="0" w:color="000000"/>
              <w:bottom w:val="single" w:sz="4" w:space="0" w:color="000000"/>
              <w:right w:val="single" w:sz="4" w:space="0" w:color="000000"/>
            </w:tcBorders>
          </w:tcPr>
          <w:p w:rsidR="00CF413D" w:rsidRPr="009D3F34" w:rsidRDefault="00CF413D" w:rsidP="00CF413D">
            <w:pPr>
              <w:jc w:val="center"/>
              <w:rPr>
                <w:bCs/>
                <w:sz w:val="20"/>
                <w:szCs w:val="20"/>
              </w:rPr>
            </w:pPr>
            <w:r w:rsidRPr="009D3F34">
              <w:rPr>
                <w:bCs/>
                <w:sz w:val="20"/>
                <w:szCs w:val="20"/>
              </w:rPr>
              <w:t>ООО «Объединенные кондитеры» управляющая организация является единоличным исполнительным органом - акций общества не имеет;</w:t>
            </w:r>
          </w:p>
          <w:p w:rsidR="00CF413D" w:rsidRPr="009D3F34" w:rsidRDefault="00CF413D" w:rsidP="00CF413D">
            <w:pPr>
              <w:jc w:val="center"/>
              <w:rPr>
                <w:bCs/>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CF413D" w:rsidRPr="009D3F34" w:rsidRDefault="00CF413D" w:rsidP="00CF413D">
            <w:pPr>
              <w:jc w:val="center"/>
              <w:rPr>
                <w:bCs/>
                <w:sz w:val="20"/>
                <w:szCs w:val="20"/>
              </w:rPr>
            </w:pPr>
            <w:r w:rsidRPr="009D3F34">
              <w:rPr>
                <w:bCs/>
                <w:sz w:val="20"/>
                <w:szCs w:val="20"/>
              </w:rPr>
              <w:t>Лица занимают должности в органах управления организаций:</w:t>
            </w:r>
          </w:p>
          <w:p w:rsidR="00CF413D" w:rsidRPr="009D3F34" w:rsidRDefault="00CF413D" w:rsidP="00CF413D">
            <w:pPr>
              <w:jc w:val="center"/>
              <w:rPr>
                <w:bCs/>
                <w:sz w:val="20"/>
                <w:szCs w:val="20"/>
              </w:rPr>
            </w:pPr>
            <w:r w:rsidRPr="009D3F34">
              <w:rPr>
                <w:bCs/>
                <w:sz w:val="20"/>
                <w:szCs w:val="20"/>
              </w:rPr>
              <w:t>Петров Александр Юрьевич член совета директоров – акций общества не имеет,</w:t>
            </w:r>
          </w:p>
          <w:p w:rsidR="00CF413D" w:rsidRPr="009D3F34" w:rsidRDefault="00CF413D" w:rsidP="00CF413D">
            <w:pPr>
              <w:jc w:val="center"/>
              <w:rPr>
                <w:bCs/>
                <w:sz w:val="20"/>
                <w:szCs w:val="20"/>
              </w:rPr>
            </w:pPr>
            <w:r w:rsidRPr="009D3F34">
              <w:rPr>
                <w:bCs/>
                <w:sz w:val="20"/>
                <w:szCs w:val="20"/>
              </w:rPr>
              <w:t>Петров Алексей Юрьевич член совета директоров – акций общества не имеет,</w:t>
            </w:r>
          </w:p>
          <w:p w:rsidR="00CF413D" w:rsidRPr="009D3F34" w:rsidRDefault="00CF413D" w:rsidP="00CF413D">
            <w:pPr>
              <w:jc w:val="center"/>
              <w:rPr>
                <w:bCs/>
                <w:sz w:val="20"/>
                <w:szCs w:val="20"/>
              </w:rPr>
            </w:pPr>
            <w:r w:rsidRPr="009D3F34">
              <w:rPr>
                <w:bCs/>
                <w:sz w:val="20"/>
                <w:szCs w:val="20"/>
              </w:rPr>
              <w:t>Харин Алексей Анатольевич член совета директоров – акций общества не имеет,</w:t>
            </w:r>
          </w:p>
          <w:p w:rsidR="00A43CE5" w:rsidRPr="009D3F34" w:rsidRDefault="00A43CE5" w:rsidP="00A43CE5">
            <w:pPr>
              <w:jc w:val="center"/>
              <w:rPr>
                <w:sz w:val="20"/>
                <w:szCs w:val="20"/>
              </w:rPr>
            </w:pPr>
            <w:r w:rsidRPr="009D3F34">
              <w:rPr>
                <w:bCs/>
                <w:sz w:val="20"/>
                <w:szCs w:val="20"/>
              </w:rPr>
              <w:t>Ривкин Денис Владимирович член совета директоров – акций общества не имеет.</w:t>
            </w:r>
          </w:p>
          <w:p w:rsidR="00A43CE5" w:rsidRPr="009D3F34" w:rsidRDefault="00A43CE5" w:rsidP="00CF413D">
            <w:pPr>
              <w:jc w:val="center"/>
              <w:rPr>
                <w:bCs/>
                <w:sz w:val="20"/>
                <w:szCs w:val="20"/>
              </w:rPr>
            </w:pPr>
          </w:p>
          <w:p w:rsidR="00750EA0" w:rsidRPr="009D3F34" w:rsidRDefault="00750EA0">
            <w:pPr>
              <w:jc w:val="center"/>
              <w:rPr>
                <w:b/>
                <w:sz w:val="20"/>
                <w:szCs w:val="20"/>
              </w:rPr>
            </w:pPr>
          </w:p>
        </w:tc>
        <w:tc>
          <w:tcPr>
            <w:tcW w:w="1511" w:type="dxa"/>
            <w:tcBorders>
              <w:top w:val="single" w:sz="4" w:space="0" w:color="000000"/>
              <w:left w:val="single" w:sz="4" w:space="0" w:color="000000"/>
              <w:bottom w:val="single" w:sz="4" w:space="0" w:color="000000"/>
              <w:right w:val="single" w:sz="4" w:space="0" w:color="000000"/>
            </w:tcBorders>
          </w:tcPr>
          <w:p w:rsidR="00750EA0" w:rsidRPr="009D3F34" w:rsidRDefault="00FC273F">
            <w:pPr>
              <w:ind w:left="-108" w:firstLine="108"/>
              <w:jc w:val="center"/>
              <w:rPr>
                <w:b/>
                <w:sz w:val="20"/>
                <w:szCs w:val="20"/>
              </w:rPr>
            </w:pPr>
            <w:r w:rsidRPr="009D3F34">
              <w:rPr>
                <w:sz w:val="20"/>
                <w:szCs w:val="20"/>
              </w:rPr>
              <w:t>Сделка не одобрялась</w:t>
            </w:r>
          </w:p>
        </w:tc>
      </w:tr>
      <w:tr w:rsidR="00F769D8" w:rsidRPr="009D3F34" w:rsidTr="00CF413D">
        <w:tc>
          <w:tcPr>
            <w:tcW w:w="541" w:type="dxa"/>
            <w:tcBorders>
              <w:top w:val="single" w:sz="4" w:space="0" w:color="000000"/>
              <w:left w:val="single" w:sz="4" w:space="0" w:color="000000"/>
              <w:bottom w:val="single" w:sz="4" w:space="0" w:color="000000"/>
              <w:right w:val="single" w:sz="4" w:space="0" w:color="000000"/>
            </w:tcBorders>
          </w:tcPr>
          <w:p w:rsidR="00F769D8" w:rsidRPr="009D3F34" w:rsidRDefault="00F769D8">
            <w:pPr>
              <w:jc w:val="center"/>
              <w:rPr>
                <w:b/>
                <w:sz w:val="20"/>
                <w:szCs w:val="20"/>
              </w:rPr>
            </w:pPr>
            <w:r w:rsidRPr="009D3F34">
              <w:rPr>
                <w:b/>
                <w:sz w:val="20"/>
                <w:szCs w:val="20"/>
              </w:rPr>
              <w:t>9.</w:t>
            </w:r>
          </w:p>
        </w:tc>
        <w:tc>
          <w:tcPr>
            <w:tcW w:w="4142" w:type="dxa"/>
            <w:tcBorders>
              <w:top w:val="single" w:sz="4" w:space="0" w:color="000000"/>
              <w:left w:val="single" w:sz="4" w:space="0" w:color="000000"/>
              <w:bottom w:val="single" w:sz="4" w:space="0" w:color="000000"/>
              <w:right w:val="single" w:sz="4" w:space="0" w:color="000000"/>
            </w:tcBorders>
          </w:tcPr>
          <w:p w:rsidR="00F769D8" w:rsidRPr="009D3F34" w:rsidRDefault="00F769D8" w:rsidP="00CF413D">
            <w:pPr>
              <w:ind w:firstLine="567"/>
              <w:jc w:val="center"/>
              <w:rPr>
                <w:sz w:val="20"/>
                <w:szCs w:val="20"/>
              </w:rPr>
            </w:pPr>
            <w:r w:rsidRPr="009D3F34">
              <w:rPr>
                <w:sz w:val="20"/>
                <w:szCs w:val="20"/>
              </w:rPr>
              <w:t>ЗАО "Пензенская кондитерская фабрика" (Займодавец)</w:t>
            </w:r>
          </w:p>
          <w:p w:rsidR="00F769D8" w:rsidRPr="009D3F34" w:rsidRDefault="00F769D8" w:rsidP="00CF413D">
            <w:pPr>
              <w:ind w:firstLine="567"/>
              <w:jc w:val="center"/>
              <w:rPr>
                <w:sz w:val="20"/>
                <w:szCs w:val="20"/>
              </w:rPr>
            </w:pPr>
            <w:r w:rsidRPr="009D3F34">
              <w:rPr>
                <w:sz w:val="20"/>
                <w:szCs w:val="20"/>
              </w:rPr>
              <w:t xml:space="preserve">АО "Рестораны на </w:t>
            </w:r>
            <w:proofErr w:type="spellStart"/>
            <w:r w:rsidRPr="009D3F34">
              <w:rPr>
                <w:sz w:val="20"/>
                <w:szCs w:val="20"/>
              </w:rPr>
              <w:t>Берсеневке</w:t>
            </w:r>
            <w:proofErr w:type="spellEnd"/>
            <w:r w:rsidRPr="009D3F34">
              <w:rPr>
                <w:sz w:val="20"/>
                <w:szCs w:val="20"/>
              </w:rPr>
              <w:t>" (Заёмщик) (07.03.2024 г.)</w:t>
            </w:r>
          </w:p>
          <w:p w:rsidR="00F769D8" w:rsidRPr="009D3F34" w:rsidRDefault="00F769D8" w:rsidP="00F769D8">
            <w:pPr>
              <w:jc w:val="both"/>
              <w:rPr>
                <w:sz w:val="20"/>
                <w:szCs w:val="20"/>
              </w:rPr>
            </w:pPr>
          </w:p>
          <w:p w:rsidR="00F769D8" w:rsidRPr="009D3F34" w:rsidRDefault="00F769D8" w:rsidP="00F769D8">
            <w:pPr>
              <w:ind w:firstLine="201"/>
              <w:jc w:val="both"/>
              <w:rPr>
                <w:sz w:val="20"/>
                <w:szCs w:val="20"/>
              </w:rPr>
            </w:pPr>
            <w:r w:rsidRPr="009D3F34">
              <w:rPr>
                <w:sz w:val="20"/>
                <w:szCs w:val="20"/>
              </w:rPr>
              <w:t>Договор об открытии возобновляемой линии.</w:t>
            </w:r>
          </w:p>
          <w:p w:rsidR="00F769D8" w:rsidRPr="009D3F34" w:rsidRDefault="00F769D8" w:rsidP="00F769D8">
            <w:pPr>
              <w:ind w:firstLine="201"/>
              <w:jc w:val="both"/>
              <w:rPr>
                <w:sz w:val="20"/>
                <w:szCs w:val="20"/>
              </w:rPr>
            </w:pPr>
            <w:r w:rsidRPr="009D3F34">
              <w:rPr>
                <w:sz w:val="20"/>
                <w:szCs w:val="20"/>
              </w:rPr>
              <w:t>Займодавец обязуется предоставить Заёмщику денежные средства на условиях возобновляемой суммы в размере 150 000 000,00 руб. с взиманием за пользование займом процентов по ставке 6,5 % годовых. Под возобновляемой суммой займа понимается максимально допустимый размер задолженности Заёмщика. В рамках возобновляемой суммы займа по заявке Заёмщика выдаются отдельные займы (транши). Срок траншей определяется в согласованной Займодавцем заявке Заёмщика.</w:t>
            </w:r>
          </w:p>
          <w:p w:rsidR="00F769D8" w:rsidRPr="009D3F34" w:rsidRDefault="00F769D8" w:rsidP="00F769D8">
            <w:pPr>
              <w:ind w:firstLine="201"/>
              <w:jc w:val="both"/>
              <w:rPr>
                <w:sz w:val="20"/>
                <w:szCs w:val="20"/>
              </w:rPr>
            </w:pPr>
            <w:r w:rsidRPr="009D3F34">
              <w:rPr>
                <w:sz w:val="20"/>
                <w:szCs w:val="20"/>
              </w:rPr>
              <w:t xml:space="preserve">Выдача займа производится посредством перечисления траншей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Заёмщика </w:t>
            </w:r>
            <w:r w:rsidRPr="009D3F34">
              <w:rPr>
                <w:sz w:val="20"/>
                <w:szCs w:val="20"/>
              </w:rPr>
              <w:lastRenderedPageBreak/>
              <w:t>указанный в договоре. Срок окончательного погашения выданного займа 28.02.2029 г.</w:t>
            </w:r>
          </w:p>
          <w:p w:rsidR="00F769D8" w:rsidRPr="009D3F34" w:rsidRDefault="00F769D8" w:rsidP="00F769D8">
            <w:pPr>
              <w:ind w:firstLine="201"/>
              <w:jc w:val="both"/>
              <w:rPr>
                <w:sz w:val="20"/>
                <w:szCs w:val="20"/>
              </w:rPr>
            </w:pPr>
            <w:r w:rsidRPr="009D3F34">
              <w:rPr>
                <w:sz w:val="20"/>
                <w:szCs w:val="20"/>
              </w:rPr>
              <w:t>Проценты на сумму займа начисляются ежемесячно и уплачиваются в срок возврата (28.02.2029 г.).</w:t>
            </w:r>
          </w:p>
          <w:p w:rsidR="00F769D8" w:rsidRPr="009D3F34" w:rsidRDefault="00F769D8" w:rsidP="00F769D8">
            <w:pPr>
              <w:ind w:firstLine="201"/>
              <w:jc w:val="both"/>
              <w:rPr>
                <w:sz w:val="20"/>
                <w:szCs w:val="20"/>
              </w:rPr>
            </w:pPr>
            <w:r w:rsidRPr="009D3F34">
              <w:rPr>
                <w:sz w:val="20"/>
                <w:szCs w:val="20"/>
              </w:rPr>
              <w:t>Погашение займа, уплата процентов и других платежей по настоящему Договору производится Заёмщиком</w:t>
            </w:r>
            <w:r w:rsidR="00AE4A2C" w:rsidRPr="009D3F34">
              <w:rPr>
                <w:sz w:val="20"/>
                <w:szCs w:val="20"/>
              </w:rPr>
              <w:t xml:space="preserve"> путём перечисления денежных средств на </w:t>
            </w:r>
            <w:proofErr w:type="spellStart"/>
            <w:r w:rsidR="00AE4A2C" w:rsidRPr="009D3F34">
              <w:rPr>
                <w:sz w:val="20"/>
                <w:szCs w:val="20"/>
              </w:rPr>
              <w:t>р</w:t>
            </w:r>
            <w:proofErr w:type="gramStart"/>
            <w:r w:rsidR="00AE4A2C" w:rsidRPr="009D3F34">
              <w:rPr>
                <w:sz w:val="20"/>
                <w:szCs w:val="20"/>
              </w:rPr>
              <w:t>.с</w:t>
            </w:r>
            <w:proofErr w:type="gramEnd"/>
            <w:r w:rsidR="00AE4A2C" w:rsidRPr="009D3F34">
              <w:rPr>
                <w:sz w:val="20"/>
                <w:szCs w:val="20"/>
              </w:rPr>
              <w:t>чёт</w:t>
            </w:r>
            <w:proofErr w:type="spellEnd"/>
            <w:r w:rsidR="00AE4A2C" w:rsidRPr="009D3F34">
              <w:rPr>
                <w:sz w:val="20"/>
                <w:szCs w:val="20"/>
              </w:rPr>
              <w:t xml:space="preserve"> Займодавца, указанный в договоре.</w:t>
            </w:r>
          </w:p>
          <w:p w:rsidR="00AE4A2C" w:rsidRPr="009D3F34" w:rsidRDefault="00AE4A2C" w:rsidP="00F769D8">
            <w:pPr>
              <w:ind w:firstLine="201"/>
              <w:jc w:val="both"/>
              <w:rPr>
                <w:sz w:val="20"/>
                <w:szCs w:val="20"/>
              </w:rPr>
            </w:pPr>
            <w:r w:rsidRPr="009D3F34">
              <w:rPr>
                <w:sz w:val="20"/>
                <w:szCs w:val="20"/>
              </w:rPr>
              <w:t>Датой предоставления займа является дата зачисления средств на расчётный счёт Заёмщика. Датой погашения задолженности по займу, уплаты, процентов, неустойки является дата зачисления средств на расчётный счёт Займодавца.</w:t>
            </w:r>
          </w:p>
          <w:p w:rsidR="00AE4A2C" w:rsidRPr="009D3F34" w:rsidRDefault="00AE4A2C" w:rsidP="00F769D8">
            <w:pPr>
              <w:ind w:firstLine="201"/>
              <w:jc w:val="both"/>
              <w:rPr>
                <w:sz w:val="20"/>
                <w:szCs w:val="20"/>
              </w:rPr>
            </w:pPr>
            <w:r w:rsidRPr="009D3F34">
              <w:rPr>
                <w:sz w:val="20"/>
                <w:szCs w:val="20"/>
              </w:rPr>
              <w:t>Срок действия договора с 07.03.2024 г.</w:t>
            </w:r>
            <w:r w:rsidR="006E043A" w:rsidRPr="009D3F34">
              <w:rPr>
                <w:sz w:val="20"/>
                <w:szCs w:val="20"/>
              </w:rPr>
              <w:t xml:space="preserve"> г. по 28.02.2029 г.</w:t>
            </w:r>
          </w:p>
        </w:tc>
        <w:tc>
          <w:tcPr>
            <w:tcW w:w="4138" w:type="dxa"/>
            <w:tcBorders>
              <w:top w:val="single" w:sz="4" w:space="0" w:color="000000"/>
              <w:left w:val="single" w:sz="4" w:space="0" w:color="000000"/>
              <w:bottom w:val="single" w:sz="4" w:space="0" w:color="000000"/>
              <w:right w:val="single" w:sz="4" w:space="0" w:color="000000"/>
            </w:tcBorders>
          </w:tcPr>
          <w:p w:rsidR="00F769D8" w:rsidRPr="009D3F34" w:rsidRDefault="001E5700" w:rsidP="00CF413D">
            <w:pPr>
              <w:jc w:val="center"/>
              <w:rPr>
                <w:bCs/>
                <w:sz w:val="20"/>
                <w:szCs w:val="20"/>
              </w:rPr>
            </w:pPr>
            <w:r w:rsidRPr="009D3F34">
              <w:rPr>
                <w:bCs/>
                <w:sz w:val="20"/>
                <w:szCs w:val="20"/>
              </w:rPr>
              <w:lastRenderedPageBreak/>
              <w:t>Андрюшкин Дмитрий Александрович</w:t>
            </w:r>
            <w:r w:rsidR="0091401A" w:rsidRPr="009D3F34">
              <w:rPr>
                <w:bCs/>
                <w:sz w:val="20"/>
                <w:szCs w:val="20"/>
              </w:rPr>
              <w:t xml:space="preserve"> генеральный директор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F769D8" w:rsidRPr="009D3F34" w:rsidRDefault="00DA19EA">
            <w:pPr>
              <w:ind w:left="-108" w:firstLine="108"/>
              <w:jc w:val="center"/>
              <w:rPr>
                <w:sz w:val="20"/>
                <w:szCs w:val="20"/>
              </w:rPr>
            </w:pPr>
            <w:r w:rsidRPr="009D3F34">
              <w:rPr>
                <w:sz w:val="20"/>
                <w:szCs w:val="20"/>
              </w:rPr>
              <w:t>Сделка</w:t>
            </w:r>
            <w:r w:rsidR="00104148" w:rsidRPr="009D3F34">
              <w:rPr>
                <w:sz w:val="20"/>
                <w:szCs w:val="20"/>
              </w:rPr>
              <w:t xml:space="preserve"> не одо</w:t>
            </w:r>
            <w:r w:rsidRPr="009D3F34">
              <w:rPr>
                <w:sz w:val="20"/>
                <w:szCs w:val="20"/>
              </w:rPr>
              <w:t>брялась.</w:t>
            </w:r>
          </w:p>
        </w:tc>
      </w:tr>
      <w:tr w:rsidR="00EC3391" w:rsidRPr="009D3F34" w:rsidTr="00CF413D">
        <w:tc>
          <w:tcPr>
            <w:tcW w:w="541" w:type="dxa"/>
            <w:tcBorders>
              <w:top w:val="single" w:sz="4" w:space="0" w:color="000000"/>
              <w:left w:val="single" w:sz="4" w:space="0" w:color="000000"/>
              <w:bottom w:val="single" w:sz="4" w:space="0" w:color="000000"/>
              <w:right w:val="single" w:sz="4" w:space="0" w:color="000000"/>
            </w:tcBorders>
          </w:tcPr>
          <w:p w:rsidR="00EC3391" w:rsidRPr="009D3F34" w:rsidRDefault="00EC3391">
            <w:pPr>
              <w:jc w:val="center"/>
              <w:rPr>
                <w:b/>
                <w:sz w:val="20"/>
                <w:szCs w:val="20"/>
              </w:rPr>
            </w:pPr>
            <w:r w:rsidRPr="009D3F34">
              <w:rPr>
                <w:b/>
                <w:sz w:val="20"/>
                <w:szCs w:val="20"/>
              </w:rPr>
              <w:lastRenderedPageBreak/>
              <w:t>10</w:t>
            </w:r>
          </w:p>
        </w:tc>
        <w:tc>
          <w:tcPr>
            <w:tcW w:w="4142" w:type="dxa"/>
            <w:tcBorders>
              <w:top w:val="single" w:sz="4" w:space="0" w:color="000000"/>
              <w:left w:val="single" w:sz="4" w:space="0" w:color="000000"/>
              <w:bottom w:val="single" w:sz="4" w:space="0" w:color="000000"/>
              <w:right w:val="single" w:sz="4" w:space="0" w:color="000000"/>
            </w:tcBorders>
          </w:tcPr>
          <w:p w:rsidR="00EC3391" w:rsidRPr="009D3F34" w:rsidRDefault="00EC3391" w:rsidP="00EC3391">
            <w:pPr>
              <w:ind w:firstLine="567"/>
              <w:jc w:val="center"/>
              <w:rPr>
                <w:sz w:val="20"/>
                <w:szCs w:val="20"/>
              </w:rPr>
            </w:pPr>
            <w:r w:rsidRPr="009D3F34">
              <w:rPr>
                <w:sz w:val="20"/>
                <w:szCs w:val="20"/>
              </w:rPr>
              <w:t>ЗАО "Пензенская кондитерская фабрика" (Займодавец)</w:t>
            </w:r>
          </w:p>
          <w:p w:rsidR="00EC3391" w:rsidRPr="009D3F34" w:rsidRDefault="00EC3391" w:rsidP="00EC3391">
            <w:pPr>
              <w:ind w:firstLine="567"/>
              <w:jc w:val="center"/>
              <w:rPr>
                <w:sz w:val="20"/>
                <w:szCs w:val="20"/>
              </w:rPr>
            </w:pPr>
            <w:r w:rsidRPr="009D3F34">
              <w:rPr>
                <w:sz w:val="20"/>
                <w:szCs w:val="20"/>
              </w:rPr>
              <w:t xml:space="preserve">АО "Рестораны на </w:t>
            </w:r>
            <w:proofErr w:type="spellStart"/>
            <w:r w:rsidRPr="009D3F34">
              <w:rPr>
                <w:sz w:val="20"/>
                <w:szCs w:val="20"/>
              </w:rPr>
              <w:t>Берсеневке</w:t>
            </w:r>
            <w:proofErr w:type="spellEnd"/>
            <w:r w:rsidRPr="009D3F34">
              <w:rPr>
                <w:sz w:val="20"/>
                <w:szCs w:val="20"/>
              </w:rPr>
              <w:t>" (Заёмщик) (19.08.2024 г.)</w:t>
            </w:r>
          </w:p>
          <w:p w:rsidR="00EC3391" w:rsidRPr="009D3F34" w:rsidRDefault="00EC3391" w:rsidP="00EC3391">
            <w:pPr>
              <w:jc w:val="both"/>
              <w:rPr>
                <w:sz w:val="20"/>
                <w:szCs w:val="20"/>
              </w:rPr>
            </w:pPr>
          </w:p>
          <w:p w:rsidR="00EC3391" w:rsidRPr="009D3F34" w:rsidRDefault="00EC3391" w:rsidP="00EC3391">
            <w:pPr>
              <w:ind w:firstLine="201"/>
              <w:jc w:val="both"/>
              <w:rPr>
                <w:sz w:val="20"/>
                <w:szCs w:val="20"/>
              </w:rPr>
            </w:pPr>
            <w:r w:rsidRPr="009D3F34">
              <w:rPr>
                <w:sz w:val="20"/>
                <w:szCs w:val="20"/>
              </w:rPr>
              <w:t>Договор об открытии возобновляемой линии.</w:t>
            </w:r>
          </w:p>
          <w:p w:rsidR="00EC3391" w:rsidRPr="009D3F34" w:rsidRDefault="00EC3391" w:rsidP="00EC3391">
            <w:pPr>
              <w:ind w:firstLine="201"/>
              <w:jc w:val="both"/>
              <w:rPr>
                <w:sz w:val="20"/>
                <w:szCs w:val="20"/>
              </w:rPr>
            </w:pPr>
            <w:r w:rsidRPr="009D3F34">
              <w:rPr>
                <w:sz w:val="20"/>
                <w:szCs w:val="20"/>
              </w:rPr>
              <w:t>Займодавец обязуется предоставить Заёмщику денежные средства на условиях возобновляемой суммы в размере 200 000 000,00 руб. с взиманием за пользование займом процентов по ставке 6,5 % годовых. Под возобновляемой суммой займа понимается максимально допустимый размер задолженности Заёмщика. В рамках возобновляемой суммы займа по заявке Заёмщика выдаются отдельные займы (транши). Срок траншей определяется в согласованной Займодавцем заявке Заёмщика.</w:t>
            </w:r>
          </w:p>
          <w:p w:rsidR="00EC3391" w:rsidRPr="009D3F34" w:rsidRDefault="00EC3391" w:rsidP="00EC3391">
            <w:pPr>
              <w:ind w:firstLine="201"/>
              <w:jc w:val="both"/>
              <w:rPr>
                <w:sz w:val="20"/>
                <w:szCs w:val="20"/>
              </w:rPr>
            </w:pPr>
            <w:r w:rsidRPr="009D3F34">
              <w:rPr>
                <w:sz w:val="20"/>
                <w:szCs w:val="20"/>
              </w:rPr>
              <w:t xml:space="preserve">Выдача займа производится посредством перечисления траншей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Заёмщика указанный в договоре. Срок окончательного погашения выданного займа 31.05.2029 г.</w:t>
            </w:r>
          </w:p>
          <w:p w:rsidR="00EC3391" w:rsidRPr="009D3F34" w:rsidRDefault="00EC3391" w:rsidP="00EC3391">
            <w:pPr>
              <w:ind w:firstLine="201"/>
              <w:jc w:val="both"/>
              <w:rPr>
                <w:sz w:val="20"/>
                <w:szCs w:val="20"/>
              </w:rPr>
            </w:pPr>
            <w:r w:rsidRPr="009D3F34">
              <w:rPr>
                <w:sz w:val="20"/>
                <w:szCs w:val="20"/>
              </w:rPr>
              <w:t>Проценты на сумму займа начисляются ежемесячно и уплачиваются в срок возврата (31.05.2029 г.).</w:t>
            </w:r>
          </w:p>
          <w:p w:rsidR="00EC3391" w:rsidRPr="009D3F34" w:rsidRDefault="00EC3391" w:rsidP="00EC3391">
            <w:pPr>
              <w:ind w:firstLine="201"/>
              <w:jc w:val="both"/>
              <w:rPr>
                <w:sz w:val="20"/>
                <w:szCs w:val="20"/>
              </w:rPr>
            </w:pPr>
            <w:r w:rsidRPr="009D3F34">
              <w:rPr>
                <w:sz w:val="20"/>
                <w:szCs w:val="20"/>
              </w:rPr>
              <w:t xml:space="preserve">Погашение займа, уплата процентов и других платежей по настоящему Договору производится Заёмщиком путём перечисления денежных средств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Займодавца, указанный в договоре.</w:t>
            </w:r>
          </w:p>
          <w:p w:rsidR="00EC3391" w:rsidRPr="009D3F34" w:rsidRDefault="00EC3391" w:rsidP="00EC3391">
            <w:pPr>
              <w:ind w:firstLine="201"/>
              <w:jc w:val="both"/>
              <w:rPr>
                <w:sz w:val="20"/>
                <w:szCs w:val="20"/>
              </w:rPr>
            </w:pPr>
            <w:r w:rsidRPr="009D3F34">
              <w:rPr>
                <w:sz w:val="20"/>
                <w:szCs w:val="20"/>
              </w:rPr>
              <w:t>Датой предоставления займа является дата зачисления средств на расчётный счёт Заёмщика. Датой погашения задолженности по займу, уплаты, процентов, неустойки является дата зачисления средств на расчётный счёт Займодавца.</w:t>
            </w:r>
          </w:p>
          <w:p w:rsidR="00EC3391" w:rsidRPr="009D3F34" w:rsidRDefault="00EC3391" w:rsidP="00EC3391">
            <w:pPr>
              <w:ind w:firstLine="567"/>
              <w:jc w:val="both"/>
              <w:rPr>
                <w:sz w:val="20"/>
                <w:szCs w:val="20"/>
              </w:rPr>
            </w:pPr>
            <w:r w:rsidRPr="009D3F34">
              <w:rPr>
                <w:sz w:val="20"/>
                <w:szCs w:val="20"/>
              </w:rPr>
              <w:t>Срок действия договора с 19.08.2024 г. по 31.05.2029 г.</w:t>
            </w:r>
          </w:p>
        </w:tc>
        <w:tc>
          <w:tcPr>
            <w:tcW w:w="4138" w:type="dxa"/>
            <w:tcBorders>
              <w:top w:val="single" w:sz="4" w:space="0" w:color="000000"/>
              <w:left w:val="single" w:sz="4" w:space="0" w:color="000000"/>
              <w:bottom w:val="single" w:sz="4" w:space="0" w:color="000000"/>
              <w:right w:val="single" w:sz="4" w:space="0" w:color="000000"/>
            </w:tcBorders>
          </w:tcPr>
          <w:p w:rsidR="00EC3391" w:rsidRPr="009D3F34" w:rsidRDefault="0091401A" w:rsidP="00CF413D">
            <w:pPr>
              <w:jc w:val="center"/>
              <w:rPr>
                <w:bCs/>
                <w:sz w:val="20"/>
                <w:szCs w:val="20"/>
              </w:rPr>
            </w:pPr>
            <w:r w:rsidRPr="009D3F34">
              <w:rPr>
                <w:bCs/>
                <w:sz w:val="20"/>
                <w:szCs w:val="20"/>
              </w:rPr>
              <w:t>Андрюшкин Дмитрий Александрович генеральный директор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EC3391" w:rsidRPr="009D3F34" w:rsidRDefault="00AC5171">
            <w:pPr>
              <w:ind w:left="-108" w:firstLine="108"/>
              <w:jc w:val="center"/>
              <w:rPr>
                <w:sz w:val="20"/>
                <w:szCs w:val="20"/>
              </w:rPr>
            </w:pPr>
            <w:r w:rsidRPr="009D3F34">
              <w:rPr>
                <w:sz w:val="20"/>
                <w:szCs w:val="20"/>
              </w:rPr>
              <w:t>Сделка не одобрялась</w:t>
            </w:r>
          </w:p>
        </w:tc>
      </w:tr>
      <w:tr w:rsidR="00EC3391" w:rsidRPr="009D3F34" w:rsidTr="00CF413D">
        <w:tc>
          <w:tcPr>
            <w:tcW w:w="541" w:type="dxa"/>
            <w:tcBorders>
              <w:top w:val="single" w:sz="4" w:space="0" w:color="000000"/>
              <w:left w:val="single" w:sz="4" w:space="0" w:color="000000"/>
              <w:bottom w:val="single" w:sz="4" w:space="0" w:color="000000"/>
              <w:right w:val="single" w:sz="4" w:space="0" w:color="000000"/>
            </w:tcBorders>
          </w:tcPr>
          <w:p w:rsidR="00EC3391" w:rsidRPr="009D3F34" w:rsidRDefault="00EC3391">
            <w:pPr>
              <w:jc w:val="center"/>
              <w:rPr>
                <w:b/>
                <w:sz w:val="20"/>
                <w:szCs w:val="20"/>
              </w:rPr>
            </w:pPr>
            <w:r w:rsidRPr="009D3F34">
              <w:rPr>
                <w:b/>
                <w:sz w:val="20"/>
                <w:szCs w:val="20"/>
              </w:rPr>
              <w:t>11</w:t>
            </w:r>
          </w:p>
        </w:tc>
        <w:tc>
          <w:tcPr>
            <w:tcW w:w="4142" w:type="dxa"/>
            <w:tcBorders>
              <w:top w:val="single" w:sz="4" w:space="0" w:color="000000"/>
              <w:left w:val="single" w:sz="4" w:space="0" w:color="000000"/>
              <w:bottom w:val="single" w:sz="4" w:space="0" w:color="000000"/>
              <w:right w:val="single" w:sz="4" w:space="0" w:color="000000"/>
            </w:tcBorders>
          </w:tcPr>
          <w:p w:rsidR="00EC3391" w:rsidRPr="009D3F34" w:rsidRDefault="00EC3391" w:rsidP="00EC3391">
            <w:pPr>
              <w:ind w:firstLine="567"/>
              <w:jc w:val="center"/>
              <w:rPr>
                <w:sz w:val="20"/>
                <w:szCs w:val="20"/>
              </w:rPr>
            </w:pPr>
            <w:r w:rsidRPr="009D3F34">
              <w:rPr>
                <w:sz w:val="20"/>
                <w:szCs w:val="20"/>
              </w:rPr>
              <w:t>ЗАО "Пензенская кондитерская фабрика" (Займодавец)</w:t>
            </w:r>
          </w:p>
          <w:p w:rsidR="00EC3391" w:rsidRPr="009D3F34" w:rsidRDefault="00EC3391" w:rsidP="00EC3391">
            <w:pPr>
              <w:ind w:firstLine="567"/>
              <w:jc w:val="center"/>
              <w:rPr>
                <w:sz w:val="20"/>
                <w:szCs w:val="20"/>
              </w:rPr>
            </w:pPr>
            <w:r w:rsidRPr="009D3F34">
              <w:rPr>
                <w:sz w:val="20"/>
                <w:szCs w:val="20"/>
              </w:rPr>
              <w:t xml:space="preserve">АО "Рестораны на </w:t>
            </w:r>
            <w:proofErr w:type="spellStart"/>
            <w:r w:rsidRPr="009D3F34">
              <w:rPr>
                <w:sz w:val="20"/>
                <w:szCs w:val="20"/>
              </w:rPr>
              <w:t>Берсеневке</w:t>
            </w:r>
            <w:proofErr w:type="spellEnd"/>
            <w:r w:rsidRPr="009D3F34">
              <w:rPr>
                <w:sz w:val="20"/>
                <w:szCs w:val="20"/>
              </w:rPr>
              <w:t>" (Заёмщик) (20.05.2024 г.)</w:t>
            </w:r>
          </w:p>
          <w:p w:rsidR="00EC3391" w:rsidRPr="009D3F34" w:rsidRDefault="00EC3391" w:rsidP="00EC3391">
            <w:pPr>
              <w:jc w:val="both"/>
              <w:rPr>
                <w:sz w:val="20"/>
                <w:szCs w:val="20"/>
              </w:rPr>
            </w:pPr>
          </w:p>
          <w:p w:rsidR="00EC3391" w:rsidRPr="009D3F34" w:rsidRDefault="00EC3391" w:rsidP="00EC3391">
            <w:pPr>
              <w:ind w:firstLine="201"/>
              <w:jc w:val="both"/>
              <w:rPr>
                <w:sz w:val="20"/>
                <w:szCs w:val="20"/>
              </w:rPr>
            </w:pPr>
            <w:r w:rsidRPr="009D3F34">
              <w:rPr>
                <w:sz w:val="20"/>
                <w:szCs w:val="20"/>
              </w:rPr>
              <w:t>Договор об открытии возобновляемой линии.</w:t>
            </w:r>
          </w:p>
          <w:p w:rsidR="00EC3391" w:rsidRPr="009D3F34" w:rsidRDefault="00EC3391" w:rsidP="00EC3391">
            <w:pPr>
              <w:ind w:firstLine="201"/>
              <w:jc w:val="both"/>
              <w:rPr>
                <w:sz w:val="20"/>
                <w:szCs w:val="20"/>
              </w:rPr>
            </w:pPr>
            <w:r w:rsidRPr="009D3F34">
              <w:rPr>
                <w:sz w:val="20"/>
                <w:szCs w:val="20"/>
              </w:rPr>
              <w:t xml:space="preserve">Займодавец обязуется предоставить </w:t>
            </w:r>
            <w:r w:rsidRPr="009D3F34">
              <w:rPr>
                <w:sz w:val="20"/>
                <w:szCs w:val="20"/>
              </w:rPr>
              <w:lastRenderedPageBreak/>
              <w:t>Заёмщику денежные средства на условиях возобновляемой суммы в размере 40 000 000,00 руб. с взиманием за пользование займом процентов по ставке 6,5 % годовых. Под возобновляемой суммой займа понимается максимально допустимый размер задолженности Заёмщика. В рамках возобновляемой суммы займа по заявке Заёмщика выдаются отдельные займы (транши). Срок траншей определяется в согласованной Займодавцем заявке Заёмщика.</w:t>
            </w:r>
          </w:p>
          <w:p w:rsidR="00EC3391" w:rsidRPr="009D3F34" w:rsidRDefault="00EC3391" w:rsidP="00EC3391">
            <w:pPr>
              <w:ind w:firstLine="201"/>
              <w:jc w:val="both"/>
              <w:rPr>
                <w:sz w:val="20"/>
                <w:szCs w:val="20"/>
              </w:rPr>
            </w:pPr>
            <w:r w:rsidRPr="009D3F34">
              <w:rPr>
                <w:sz w:val="20"/>
                <w:szCs w:val="20"/>
              </w:rPr>
              <w:t xml:space="preserve">Выдача займа производится посредством перечисления траншей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Заёмщика указанный в договоре. Срок окончательного погашения выданного займа 20.05.2025 г.</w:t>
            </w:r>
          </w:p>
          <w:p w:rsidR="00EC3391" w:rsidRPr="009D3F34" w:rsidRDefault="00EC3391" w:rsidP="00EC3391">
            <w:pPr>
              <w:ind w:firstLine="201"/>
              <w:jc w:val="both"/>
              <w:rPr>
                <w:sz w:val="20"/>
                <w:szCs w:val="20"/>
              </w:rPr>
            </w:pPr>
            <w:r w:rsidRPr="009D3F34">
              <w:rPr>
                <w:sz w:val="20"/>
                <w:szCs w:val="20"/>
              </w:rPr>
              <w:t>Проценты на сумму займа начисляются ежемесячно и уплачиваются в срок возврата (20.05.2025 г.).</w:t>
            </w:r>
          </w:p>
          <w:p w:rsidR="00EC3391" w:rsidRPr="009D3F34" w:rsidRDefault="00EC3391" w:rsidP="00EC3391">
            <w:pPr>
              <w:ind w:firstLine="201"/>
              <w:jc w:val="both"/>
              <w:rPr>
                <w:sz w:val="20"/>
                <w:szCs w:val="20"/>
              </w:rPr>
            </w:pPr>
            <w:r w:rsidRPr="009D3F34">
              <w:rPr>
                <w:sz w:val="20"/>
                <w:szCs w:val="20"/>
              </w:rPr>
              <w:t xml:space="preserve">Погашение займа, уплата процентов и других платежей по настоящему Договору производится Заёмщиком путём перечисления денежных средств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Займодавца, указанный в договоре.</w:t>
            </w:r>
          </w:p>
          <w:p w:rsidR="00EC3391" w:rsidRPr="009D3F34" w:rsidRDefault="00EC3391" w:rsidP="00EC3391">
            <w:pPr>
              <w:ind w:firstLine="201"/>
              <w:jc w:val="both"/>
              <w:rPr>
                <w:sz w:val="20"/>
                <w:szCs w:val="20"/>
              </w:rPr>
            </w:pPr>
            <w:r w:rsidRPr="009D3F34">
              <w:rPr>
                <w:sz w:val="20"/>
                <w:szCs w:val="20"/>
              </w:rPr>
              <w:t>Датой предоставления займа является дата зачисления средств на расчётный счёт Заёмщика. Датой погашения задолженности по займу, уплаты, процентов, неустойки является дата зачисления средств на расчётный счёт Займодавца.</w:t>
            </w:r>
          </w:p>
          <w:p w:rsidR="00EC3391" w:rsidRPr="009D3F34" w:rsidRDefault="00EC3391" w:rsidP="00EC3391">
            <w:pPr>
              <w:ind w:firstLine="567"/>
              <w:jc w:val="both"/>
              <w:rPr>
                <w:sz w:val="20"/>
                <w:szCs w:val="20"/>
              </w:rPr>
            </w:pPr>
            <w:r w:rsidRPr="009D3F34">
              <w:rPr>
                <w:sz w:val="20"/>
                <w:szCs w:val="20"/>
              </w:rPr>
              <w:t>Срок действия договора с 20.05.2024 г. по 20.05.2025 г.</w:t>
            </w:r>
          </w:p>
        </w:tc>
        <w:tc>
          <w:tcPr>
            <w:tcW w:w="4138" w:type="dxa"/>
            <w:tcBorders>
              <w:top w:val="single" w:sz="4" w:space="0" w:color="000000"/>
              <w:left w:val="single" w:sz="4" w:space="0" w:color="000000"/>
              <w:bottom w:val="single" w:sz="4" w:space="0" w:color="000000"/>
              <w:right w:val="single" w:sz="4" w:space="0" w:color="000000"/>
            </w:tcBorders>
          </w:tcPr>
          <w:p w:rsidR="00EC3391" w:rsidRPr="009D3F34" w:rsidRDefault="0091401A" w:rsidP="00CF413D">
            <w:pPr>
              <w:jc w:val="center"/>
              <w:rPr>
                <w:bCs/>
                <w:sz w:val="20"/>
                <w:szCs w:val="20"/>
              </w:rPr>
            </w:pPr>
            <w:r w:rsidRPr="009D3F34">
              <w:rPr>
                <w:bCs/>
                <w:sz w:val="20"/>
                <w:szCs w:val="20"/>
              </w:rPr>
              <w:lastRenderedPageBreak/>
              <w:t>Андрюшкин Дмитрий Александрович генеральный директор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EC3391" w:rsidRPr="009D3F34" w:rsidRDefault="009E7AD8">
            <w:pPr>
              <w:ind w:left="-108" w:firstLine="108"/>
              <w:jc w:val="center"/>
              <w:rPr>
                <w:sz w:val="20"/>
                <w:szCs w:val="20"/>
              </w:rPr>
            </w:pPr>
            <w:r w:rsidRPr="009D3F34">
              <w:rPr>
                <w:sz w:val="20"/>
                <w:szCs w:val="20"/>
              </w:rPr>
              <w:t>Сделка не одобрялась</w:t>
            </w:r>
          </w:p>
        </w:tc>
      </w:tr>
      <w:tr w:rsidR="00EC3391" w:rsidRPr="009D3F34" w:rsidTr="00CF413D">
        <w:tc>
          <w:tcPr>
            <w:tcW w:w="541" w:type="dxa"/>
            <w:tcBorders>
              <w:top w:val="single" w:sz="4" w:space="0" w:color="000000"/>
              <w:left w:val="single" w:sz="4" w:space="0" w:color="000000"/>
              <w:bottom w:val="single" w:sz="4" w:space="0" w:color="000000"/>
              <w:right w:val="single" w:sz="4" w:space="0" w:color="000000"/>
            </w:tcBorders>
          </w:tcPr>
          <w:p w:rsidR="00EC3391" w:rsidRPr="009D3F34" w:rsidRDefault="00EC3391">
            <w:pPr>
              <w:jc w:val="center"/>
              <w:rPr>
                <w:b/>
                <w:sz w:val="20"/>
                <w:szCs w:val="20"/>
              </w:rPr>
            </w:pPr>
            <w:r w:rsidRPr="009D3F34">
              <w:rPr>
                <w:b/>
                <w:sz w:val="20"/>
                <w:szCs w:val="20"/>
              </w:rPr>
              <w:lastRenderedPageBreak/>
              <w:t>12</w:t>
            </w:r>
          </w:p>
        </w:tc>
        <w:tc>
          <w:tcPr>
            <w:tcW w:w="4142" w:type="dxa"/>
            <w:tcBorders>
              <w:top w:val="single" w:sz="4" w:space="0" w:color="000000"/>
              <w:left w:val="single" w:sz="4" w:space="0" w:color="000000"/>
              <w:bottom w:val="single" w:sz="4" w:space="0" w:color="000000"/>
              <w:right w:val="single" w:sz="4" w:space="0" w:color="000000"/>
            </w:tcBorders>
          </w:tcPr>
          <w:p w:rsidR="00EC3391" w:rsidRPr="009D3F34" w:rsidRDefault="00EC3391" w:rsidP="00EC3391">
            <w:pPr>
              <w:ind w:firstLine="567"/>
              <w:jc w:val="center"/>
              <w:rPr>
                <w:sz w:val="20"/>
                <w:szCs w:val="20"/>
              </w:rPr>
            </w:pPr>
            <w:r w:rsidRPr="009D3F34">
              <w:rPr>
                <w:sz w:val="20"/>
                <w:szCs w:val="20"/>
              </w:rPr>
              <w:t>ЗАО "Пензенская кондитерская фабрика" (Займодавец)</w:t>
            </w:r>
          </w:p>
          <w:p w:rsidR="00EC3391" w:rsidRPr="009D3F34" w:rsidRDefault="00EC3391" w:rsidP="00EC3391">
            <w:pPr>
              <w:ind w:firstLine="567"/>
              <w:jc w:val="center"/>
              <w:rPr>
                <w:sz w:val="20"/>
                <w:szCs w:val="20"/>
              </w:rPr>
            </w:pPr>
            <w:r w:rsidRPr="009D3F34">
              <w:rPr>
                <w:sz w:val="20"/>
                <w:szCs w:val="20"/>
              </w:rPr>
              <w:t xml:space="preserve">АО "Рестораны на </w:t>
            </w:r>
            <w:proofErr w:type="spellStart"/>
            <w:r w:rsidRPr="009D3F34">
              <w:rPr>
                <w:sz w:val="20"/>
                <w:szCs w:val="20"/>
              </w:rPr>
              <w:t>Берсеневке</w:t>
            </w:r>
            <w:proofErr w:type="spellEnd"/>
            <w:r w:rsidRPr="009D3F34">
              <w:rPr>
                <w:sz w:val="20"/>
                <w:szCs w:val="20"/>
              </w:rPr>
              <w:t>" (Заёмщик) (22.07.2024 г.)</w:t>
            </w:r>
          </w:p>
          <w:p w:rsidR="00EC3391" w:rsidRPr="009D3F34" w:rsidRDefault="00EC3391" w:rsidP="00EC3391">
            <w:pPr>
              <w:jc w:val="both"/>
              <w:rPr>
                <w:sz w:val="20"/>
                <w:szCs w:val="20"/>
              </w:rPr>
            </w:pPr>
          </w:p>
          <w:p w:rsidR="00EC3391" w:rsidRPr="009D3F34" w:rsidRDefault="00EC3391" w:rsidP="00EC3391">
            <w:pPr>
              <w:ind w:firstLine="201"/>
              <w:jc w:val="both"/>
              <w:rPr>
                <w:sz w:val="20"/>
                <w:szCs w:val="20"/>
              </w:rPr>
            </w:pPr>
            <w:r w:rsidRPr="009D3F34">
              <w:rPr>
                <w:sz w:val="20"/>
                <w:szCs w:val="20"/>
              </w:rPr>
              <w:t>Договор об открытии возобновляемой линии.</w:t>
            </w:r>
          </w:p>
          <w:p w:rsidR="00EC3391" w:rsidRPr="009D3F34" w:rsidRDefault="00EC3391" w:rsidP="00EC3391">
            <w:pPr>
              <w:ind w:firstLine="201"/>
              <w:jc w:val="both"/>
              <w:rPr>
                <w:sz w:val="20"/>
                <w:szCs w:val="20"/>
              </w:rPr>
            </w:pPr>
            <w:r w:rsidRPr="009D3F34">
              <w:rPr>
                <w:sz w:val="20"/>
                <w:szCs w:val="20"/>
              </w:rPr>
              <w:t>Займодавец обязуется предоставить Заёмщику денежные средства на условиях возобновляемой суммы в размере 40 000 000,00 руб. с взиманием за пользование займом процентов по ставке 6,5 % годовых. Под возобновляемой суммой займа понимается максимально допустимый размер задолженности Заёмщика. В рамках возобновляемой суммы займа по заявке Заёмщика выдаются отдельные займы (транши). Срок траншей определяется в согласованной Займодавцем заявке Заёмщика.</w:t>
            </w:r>
          </w:p>
          <w:p w:rsidR="00EC3391" w:rsidRPr="009D3F34" w:rsidRDefault="00EC3391" w:rsidP="00EC3391">
            <w:pPr>
              <w:ind w:firstLine="201"/>
              <w:jc w:val="both"/>
              <w:rPr>
                <w:sz w:val="20"/>
                <w:szCs w:val="20"/>
              </w:rPr>
            </w:pPr>
            <w:r w:rsidRPr="009D3F34">
              <w:rPr>
                <w:sz w:val="20"/>
                <w:szCs w:val="20"/>
              </w:rPr>
              <w:t xml:space="preserve">Выдача займа производится посредством перечисления траншей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Заёмщика указанный в договоре. Срок окончательного погашения выданного займа 31.07.2025 г.</w:t>
            </w:r>
          </w:p>
          <w:p w:rsidR="00EC3391" w:rsidRPr="009D3F34" w:rsidRDefault="00EC3391" w:rsidP="00EC3391">
            <w:pPr>
              <w:ind w:firstLine="201"/>
              <w:jc w:val="both"/>
              <w:rPr>
                <w:sz w:val="20"/>
                <w:szCs w:val="20"/>
              </w:rPr>
            </w:pPr>
            <w:r w:rsidRPr="009D3F34">
              <w:rPr>
                <w:sz w:val="20"/>
                <w:szCs w:val="20"/>
              </w:rPr>
              <w:t>Проценты на сумму займа начисляются ежемесячно и уплачиваются в срок возврата (31.07.2025 г.).</w:t>
            </w:r>
          </w:p>
          <w:p w:rsidR="00EC3391" w:rsidRPr="009D3F34" w:rsidRDefault="00EC3391" w:rsidP="00EC3391">
            <w:pPr>
              <w:ind w:firstLine="201"/>
              <w:jc w:val="both"/>
              <w:rPr>
                <w:sz w:val="20"/>
                <w:szCs w:val="20"/>
              </w:rPr>
            </w:pPr>
            <w:r w:rsidRPr="009D3F34">
              <w:rPr>
                <w:sz w:val="20"/>
                <w:szCs w:val="20"/>
              </w:rPr>
              <w:t xml:space="preserve">Погашение займа, уплата процентов и других платежей по настоящему Договору производится Заёмщиком путём перечисления денежных средств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Займодавца, указанный в договоре.</w:t>
            </w:r>
          </w:p>
          <w:p w:rsidR="00EC3391" w:rsidRPr="009D3F34" w:rsidRDefault="00EC3391" w:rsidP="00EC3391">
            <w:pPr>
              <w:ind w:firstLine="201"/>
              <w:jc w:val="both"/>
              <w:rPr>
                <w:sz w:val="20"/>
                <w:szCs w:val="20"/>
              </w:rPr>
            </w:pPr>
            <w:r w:rsidRPr="009D3F34">
              <w:rPr>
                <w:sz w:val="20"/>
                <w:szCs w:val="20"/>
              </w:rPr>
              <w:t xml:space="preserve">Датой предоставления займа является дата зачисления средств на расчётный счёт </w:t>
            </w:r>
            <w:r w:rsidRPr="009D3F34">
              <w:rPr>
                <w:sz w:val="20"/>
                <w:szCs w:val="20"/>
              </w:rPr>
              <w:lastRenderedPageBreak/>
              <w:t>Заёмщика. Датой погашения задолженности по займу, уплаты, процентов, неустойки является дата зачисления средств на расчётный счёт Займодавца.</w:t>
            </w:r>
          </w:p>
          <w:p w:rsidR="00EC3391" w:rsidRPr="009D3F34" w:rsidRDefault="00EC3391" w:rsidP="00EC3391">
            <w:pPr>
              <w:ind w:firstLine="343"/>
              <w:jc w:val="both"/>
              <w:rPr>
                <w:sz w:val="20"/>
                <w:szCs w:val="20"/>
              </w:rPr>
            </w:pPr>
            <w:r w:rsidRPr="009D3F34">
              <w:rPr>
                <w:sz w:val="20"/>
                <w:szCs w:val="20"/>
              </w:rPr>
              <w:t>Срок действия договора с 22.07.2024 г. г. по 31.07.2025 г.</w:t>
            </w:r>
          </w:p>
        </w:tc>
        <w:tc>
          <w:tcPr>
            <w:tcW w:w="4138" w:type="dxa"/>
            <w:tcBorders>
              <w:top w:val="single" w:sz="4" w:space="0" w:color="000000"/>
              <w:left w:val="single" w:sz="4" w:space="0" w:color="000000"/>
              <w:bottom w:val="single" w:sz="4" w:space="0" w:color="000000"/>
              <w:right w:val="single" w:sz="4" w:space="0" w:color="000000"/>
            </w:tcBorders>
          </w:tcPr>
          <w:p w:rsidR="00EC3391" w:rsidRPr="009D3F34" w:rsidRDefault="0091401A" w:rsidP="00CF413D">
            <w:pPr>
              <w:jc w:val="center"/>
              <w:rPr>
                <w:bCs/>
                <w:sz w:val="20"/>
                <w:szCs w:val="20"/>
              </w:rPr>
            </w:pPr>
            <w:r w:rsidRPr="009D3F34">
              <w:rPr>
                <w:bCs/>
                <w:sz w:val="20"/>
                <w:szCs w:val="20"/>
              </w:rPr>
              <w:lastRenderedPageBreak/>
              <w:t>Андрюшкин Дмитрий Александрович генеральный директор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EC3391" w:rsidRPr="009D3F34" w:rsidRDefault="009E7AD8">
            <w:pPr>
              <w:ind w:left="-108" w:firstLine="108"/>
              <w:jc w:val="center"/>
              <w:rPr>
                <w:sz w:val="20"/>
                <w:szCs w:val="20"/>
              </w:rPr>
            </w:pPr>
            <w:r w:rsidRPr="009D3F34">
              <w:rPr>
                <w:sz w:val="20"/>
                <w:szCs w:val="20"/>
              </w:rPr>
              <w:t>Сделка не одобрялась.</w:t>
            </w:r>
          </w:p>
        </w:tc>
      </w:tr>
      <w:tr w:rsidR="00EC3391" w:rsidRPr="009D3F34" w:rsidTr="00CF413D">
        <w:tc>
          <w:tcPr>
            <w:tcW w:w="541" w:type="dxa"/>
            <w:tcBorders>
              <w:top w:val="single" w:sz="4" w:space="0" w:color="000000"/>
              <w:left w:val="single" w:sz="4" w:space="0" w:color="000000"/>
              <w:bottom w:val="single" w:sz="4" w:space="0" w:color="000000"/>
              <w:right w:val="single" w:sz="4" w:space="0" w:color="000000"/>
            </w:tcBorders>
          </w:tcPr>
          <w:p w:rsidR="00EC3391" w:rsidRPr="009D3F34" w:rsidRDefault="00EC3391">
            <w:pPr>
              <w:jc w:val="center"/>
              <w:rPr>
                <w:b/>
                <w:sz w:val="20"/>
                <w:szCs w:val="20"/>
              </w:rPr>
            </w:pPr>
            <w:r w:rsidRPr="009D3F34">
              <w:rPr>
                <w:b/>
                <w:sz w:val="20"/>
                <w:szCs w:val="20"/>
              </w:rPr>
              <w:lastRenderedPageBreak/>
              <w:t>13</w:t>
            </w:r>
          </w:p>
        </w:tc>
        <w:tc>
          <w:tcPr>
            <w:tcW w:w="4142" w:type="dxa"/>
            <w:tcBorders>
              <w:top w:val="single" w:sz="4" w:space="0" w:color="000000"/>
              <w:left w:val="single" w:sz="4" w:space="0" w:color="000000"/>
              <w:bottom w:val="single" w:sz="4" w:space="0" w:color="000000"/>
              <w:right w:val="single" w:sz="4" w:space="0" w:color="000000"/>
            </w:tcBorders>
          </w:tcPr>
          <w:p w:rsidR="00EC3391" w:rsidRPr="009D3F34" w:rsidRDefault="00EC3391" w:rsidP="00EC3391">
            <w:pPr>
              <w:ind w:firstLine="567"/>
              <w:jc w:val="center"/>
              <w:rPr>
                <w:sz w:val="20"/>
                <w:szCs w:val="20"/>
              </w:rPr>
            </w:pPr>
            <w:r w:rsidRPr="009D3F34">
              <w:rPr>
                <w:sz w:val="20"/>
                <w:szCs w:val="20"/>
              </w:rPr>
              <w:t>ЗАО "Пензенская кондитерская фабрика" (Займодавец)</w:t>
            </w:r>
          </w:p>
          <w:p w:rsidR="00EC3391" w:rsidRPr="009D3F34" w:rsidRDefault="00EC3391" w:rsidP="00EC3391">
            <w:pPr>
              <w:ind w:firstLine="567"/>
              <w:jc w:val="center"/>
              <w:rPr>
                <w:sz w:val="20"/>
                <w:szCs w:val="20"/>
              </w:rPr>
            </w:pPr>
            <w:r w:rsidRPr="009D3F34">
              <w:rPr>
                <w:sz w:val="20"/>
                <w:szCs w:val="20"/>
              </w:rPr>
              <w:t xml:space="preserve">АО "Рестораны на </w:t>
            </w:r>
            <w:proofErr w:type="spellStart"/>
            <w:r w:rsidRPr="009D3F34">
              <w:rPr>
                <w:sz w:val="20"/>
                <w:szCs w:val="20"/>
              </w:rPr>
              <w:t>Берсеневке</w:t>
            </w:r>
            <w:proofErr w:type="spellEnd"/>
            <w:r w:rsidRPr="009D3F34">
              <w:rPr>
                <w:sz w:val="20"/>
                <w:szCs w:val="20"/>
              </w:rPr>
              <w:t>" (Заёмщик) (</w:t>
            </w:r>
            <w:r w:rsidR="00F155B2" w:rsidRPr="009D3F34">
              <w:rPr>
                <w:sz w:val="20"/>
                <w:szCs w:val="20"/>
              </w:rPr>
              <w:t>25</w:t>
            </w:r>
            <w:r w:rsidRPr="009D3F34">
              <w:rPr>
                <w:sz w:val="20"/>
                <w:szCs w:val="20"/>
              </w:rPr>
              <w:t>.0</w:t>
            </w:r>
            <w:r w:rsidR="00F155B2" w:rsidRPr="009D3F34">
              <w:rPr>
                <w:sz w:val="20"/>
                <w:szCs w:val="20"/>
              </w:rPr>
              <w:t>6</w:t>
            </w:r>
            <w:r w:rsidRPr="009D3F34">
              <w:rPr>
                <w:sz w:val="20"/>
                <w:szCs w:val="20"/>
              </w:rPr>
              <w:t>.2024 г.)</w:t>
            </w:r>
          </w:p>
          <w:p w:rsidR="00EC3391" w:rsidRPr="009D3F34" w:rsidRDefault="00EC3391" w:rsidP="00EC3391">
            <w:pPr>
              <w:jc w:val="both"/>
              <w:rPr>
                <w:sz w:val="20"/>
                <w:szCs w:val="20"/>
              </w:rPr>
            </w:pPr>
          </w:p>
          <w:p w:rsidR="00EC3391" w:rsidRPr="009D3F34" w:rsidRDefault="00EC3391" w:rsidP="00EC3391">
            <w:pPr>
              <w:ind w:firstLine="201"/>
              <w:jc w:val="both"/>
              <w:rPr>
                <w:sz w:val="20"/>
                <w:szCs w:val="20"/>
              </w:rPr>
            </w:pPr>
            <w:r w:rsidRPr="009D3F34">
              <w:rPr>
                <w:sz w:val="20"/>
                <w:szCs w:val="20"/>
              </w:rPr>
              <w:t>Договор об открытии возобновляемой линии.</w:t>
            </w:r>
          </w:p>
          <w:p w:rsidR="00EC3391" w:rsidRPr="009D3F34" w:rsidRDefault="00EC3391" w:rsidP="00EC3391">
            <w:pPr>
              <w:ind w:firstLine="201"/>
              <w:jc w:val="both"/>
              <w:rPr>
                <w:sz w:val="20"/>
                <w:szCs w:val="20"/>
              </w:rPr>
            </w:pPr>
            <w:r w:rsidRPr="009D3F34">
              <w:rPr>
                <w:sz w:val="20"/>
                <w:szCs w:val="20"/>
              </w:rPr>
              <w:t xml:space="preserve">Займодавец обязуется предоставить Заёмщику денежные средства на условиях возобновляемой суммы в размере </w:t>
            </w:r>
            <w:r w:rsidR="00F155B2" w:rsidRPr="009D3F34">
              <w:rPr>
                <w:sz w:val="20"/>
                <w:szCs w:val="20"/>
              </w:rPr>
              <w:t>4</w:t>
            </w:r>
            <w:r w:rsidRPr="009D3F34">
              <w:rPr>
                <w:sz w:val="20"/>
                <w:szCs w:val="20"/>
              </w:rPr>
              <w:t>0 000 000,00 руб. с взиманием за пользование займом процентов по ставке 6,5 % годовых. Под возобновляемой суммой займа понимается максимально допустимый размер задолженности Заёмщика. В рамках возобновляемой суммы займа по заявке Заёмщика выдаются отдельные займы (транши). Срок траншей определяется в согласованной Займодавцем заявке Заёмщика.</w:t>
            </w:r>
          </w:p>
          <w:p w:rsidR="00EC3391" w:rsidRPr="009D3F34" w:rsidRDefault="00EC3391" w:rsidP="00EC3391">
            <w:pPr>
              <w:ind w:firstLine="201"/>
              <w:jc w:val="both"/>
              <w:rPr>
                <w:sz w:val="20"/>
                <w:szCs w:val="20"/>
              </w:rPr>
            </w:pPr>
            <w:r w:rsidRPr="009D3F34">
              <w:rPr>
                <w:sz w:val="20"/>
                <w:szCs w:val="20"/>
              </w:rPr>
              <w:t xml:space="preserve">Выдача займа производится посредством перечисления траншей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Заёмщика указанный в договоре. Срок окончательного погашения выданного займа 2</w:t>
            </w:r>
            <w:r w:rsidR="00F155B2" w:rsidRPr="009D3F34">
              <w:rPr>
                <w:sz w:val="20"/>
                <w:szCs w:val="20"/>
              </w:rPr>
              <w:t>5</w:t>
            </w:r>
            <w:r w:rsidRPr="009D3F34">
              <w:rPr>
                <w:sz w:val="20"/>
                <w:szCs w:val="20"/>
              </w:rPr>
              <w:t>.0</w:t>
            </w:r>
            <w:r w:rsidR="00F155B2" w:rsidRPr="009D3F34">
              <w:rPr>
                <w:sz w:val="20"/>
                <w:szCs w:val="20"/>
              </w:rPr>
              <w:t>6</w:t>
            </w:r>
            <w:r w:rsidRPr="009D3F34">
              <w:rPr>
                <w:sz w:val="20"/>
                <w:szCs w:val="20"/>
              </w:rPr>
              <w:t>.202</w:t>
            </w:r>
            <w:r w:rsidR="00F155B2" w:rsidRPr="009D3F34">
              <w:rPr>
                <w:sz w:val="20"/>
                <w:szCs w:val="20"/>
              </w:rPr>
              <w:t>5</w:t>
            </w:r>
            <w:r w:rsidRPr="009D3F34">
              <w:rPr>
                <w:sz w:val="20"/>
                <w:szCs w:val="20"/>
              </w:rPr>
              <w:t xml:space="preserve"> г.</w:t>
            </w:r>
          </w:p>
          <w:p w:rsidR="00EC3391" w:rsidRPr="009D3F34" w:rsidRDefault="00EC3391" w:rsidP="00EC3391">
            <w:pPr>
              <w:ind w:firstLine="201"/>
              <w:jc w:val="both"/>
              <w:rPr>
                <w:sz w:val="20"/>
                <w:szCs w:val="20"/>
              </w:rPr>
            </w:pPr>
            <w:r w:rsidRPr="009D3F34">
              <w:rPr>
                <w:sz w:val="20"/>
                <w:szCs w:val="20"/>
              </w:rPr>
              <w:t>Проценты на сумму займа начисляются ежемесячно и уплачиваются в срок возврата (2</w:t>
            </w:r>
            <w:r w:rsidR="00F155B2" w:rsidRPr="009D3F34">
              <w:rPr>
                <w:sz w:val="20"/>
                <w:szCs w:val="20"/>
              </w:rPr>
              <w:t>5</w:t>
            </w:r>
            <w:r w:rsidRPr="009D3F34">
              <w:rPr>
                <w:sz w:val="20"/>
                <w:szCs w:val="20"/>
              </w:rPr>
              <w:t>.0</w:t>
            </w:r>
            <w:r w:rsidR="00F155B2" w:rsidRPr="009D3F34">
              <w:rPr>
                <w:sz w:val="20"/>
                <w:szCs w:val="20"/>
              </w:rPr>
              <w:t>6</w:t>
            </w:r>
            <w:r w:rsidRPr="009D3F34">
              <w:rPr>
                <w:sz w:val="20"/>
                <w:szCs w:val="20"/>
              </w:rPr>
              <w:t>.202</w:t>
            </w:r>
            <w:r w:rsidR="00F155B2" w:rsidRPr="009D3F34">
              <w:rPr>
                <w:sz w:val="20"/>
                <w:szCs w:val="20"/>
              </w:rPr>
              <w:t>5</w:t>
            </w:r>
            <w:r w:rsidRPr="009D3F34">
              <w:rPr>
                <w:sz w:val="20"/>
                <w:szCs w:val="20"/>
              </w:rPr>
              <w:t xml:space="preserve"> г.).</w:t>
            </w:r>
          </w:p>
          <w:p w:rsidR="00EC3391" w:rsidRPr="009D3F34" w:rsidRDefault="00EC3391" w:rsidP="00EC3391">
            <w:pPr>
              <w:ind w:firstLine="201"/>
              <w:jc w:val="both"/>
              <w:rPr>
                <w:sz w:val="20"/>
                <w:szCs w:val="20"/>
              </w:rPr>
            </w:pPr>
            <w:r w:rsidRPr="009D3F34">
              <w:rPr>
                <w:sz w:val="20"/>
                <w:szCs w:val="20"/>
              </w:rPr>
              <w:t xml:space="preserve">Погашение займа, уплата процентов и других платежей по настоящему Договору производится Заёмщиком путём перечисления денежных средств на </w:t>
            </w:r>
            <w:proofErr w:type="spellStart"/>
            <w:r w:rsidRPr="009D3F34">
              <w:rPr>
                <w:sz w:val="20"/>
                <w:szCs w:val="20"/>
              </w:rPr>
              <w:t>р</w:t>
            </w:r>
            <w:proofErr w:type="gramStart"/>
            <w:r w:rsidRPr="009D3F34">
              <w:rPr>
                <w:sz w:val="20"/>
                <w:szCs w:val="20"/>
              </w:rPr>
              <w:t>.с</w:t>
            </w:r>
            <w:proofErr w:type="gramEnd"/>
            <w:r w:rsidRPr="009D3F34">
              <w:rPr>
                <w:sz w:val="20"/>
                <w:szCs w:val="20"/>
              </w:rPr>
              <w:t>чёт</w:t>
            </w:r>
            <w:proofErr w:type="spellEnd"/>
            <w:r w:rsidRPr="009D3F34">
              <w:rPr>
                <w:sz w:val="20"/>
                <w:szCs w:val="20"/>
              </w:rPr>
              <w:t xml:space="preserve"> Займодавца, указанный в договоре.</w:t>
            </w:r>
          </w:p>
          <w:p w:rsidR="00EC3391" w:rsidRPr="009D3F34" w:rsidRDefault="00EC3391" w:rsidP="00EC3391">
            <w:pPr>
              <w:ind w:firstLine="201"/>
              <w:jc w:val="both"/>
              <w:rPr>
                <w:sz w:val="20"/>
                <w:szCs w:val="20"/>
              </w:rPr>
            </w:pPr>
            <w:r w:rsidRPr="009D3F34">
              <w:rPr>
                <w:sz w:val="20"/>
                <w:szCs w:val="20"/>
              </w:rPr>
              <w:t>Датой предоставления займа является дата зачисления средств на расчётный счёт Заёмщика. Датой погашения задолженности по займу, уплаты, процентов, неустойки является дата зачисления средств на расчётный счёт Займодавца.</w:t>
            </w:r>
          </w:p>
          <w:p w:rsidR="00EC3391" w:rsidRPr="009D3F34" w:rsidRDefault="00EC3391" w:rsidP="00F155B2">
            <w:pPr>
              <w:ind w:firstLine="343"/>
              <w:jc w:val="both"/>
              <w:rPr>
                <w:sz w:val="20"/>
                <w:szCs w:val="20"/>
              </w:rPr>
            </w:pPr>
            <w:r w:rsidRPr="009D3F34">
              <w:rPr>
                <w:sz w:val="20"/>
                <w:szCs w:val="20"/>
              </w:rPr>
              <w:t xml:space="preserve">Срок действия договора с </w:t>
            </w:r>
            <w:r w:rsidR="00F155B2" w:rsidRPr="009D3F34">
              <w:rPr>
                <w:sz w:val="20"/>
                <w:szCs w:val="20"/>
              </w:rPr>
              <w:t>25</w:t>
            </w:r>
            <w:r w:rsidRPr="009D3F34">
              <w:rPr>
                <w:sz w:val="20"/>
                <w:szCs w:val="20"/>
              </w:rPr>
              <w:t>.0</w:t>
            </w:r>
            <w:r w:rsidR="00F155B2" w:rsidRPr="009D3F34">
              <w:rPr>
                <w:sz w:val="20"/>
                <w:szCs w:val="20"/>
              </w:rPr>
              <w:t>6</w:t>
            </w:r>
            <w:r w:rsidRPr="009D3F34">
              <w:rPr>
                <w:sz w:val="20"/>
                <w:szCs w:val="20"/>
              </w:rPr>
              <w:t>.2024 г. г. по 2</w:t>
            </w:r>
            <w:r w:rsidR="00F155B2" w:rsidRPr="009D3F34">
              <w:rPr>
                <w:sz w:val="20"/>
                <w:szCs w:val="20"/>
              </w:rPr>
              <w:t>5</w:t>
            </w:r>
            <w:r w:rsidRPr="009D3F34">
              <w:rPr>
                <w:sz w:val="20"/>
                <w:szCs w:val="20"/>
              </w:rPr>
              <w:t>.0</w:t>
            </w:r>
            <w:r w:rsidR="00F155B2" w:rsidRPr="009D3F34">
              <w:rPr>
                <w:sz w:val="20"/>
                <w:szCs w:val="20"/>
              </w:rPr>
              <w:t>6</w:t>
            </w:r>
            <w:r w:rsidRPr="009D3F34">
              <w:rPr>
                <w:sz w:val="20"/>
                <w:szCs w:val="20"/>
              </w:rPr>
              <w:t>.202</w:t>
            </w:r>
            <w:r w:rsidR="00F155B2" w:rsidRPr="009D3F34">
              <w:rPr>
                <w:sz w:val="20"/>
                <w:szCs w:val="20"/>
              </w:rPr>
              <w:t>5</w:t>
            </w:r>
            <w:r w:rsidRPr="009D3F34">
              <w:rPr>
                <w:sz w:val="20"/>
                <w:szCs w:val="20"/>
              </w:rPr>
              <w:t xml:space="preserve"> г.</w:t>
            </w:r>
          </w:p>
        </w:tc>
        <w:tc>
          <w:tcPr>
            <w:tcW w:w="4138" w:type="dxa"/>
            <w:tcBorders>
              <w:top w:val="single" w:sz="4" w:space="0" w:color="000000"/>
              <w:left w:val="single" w:sz="4" w:space="0" w:color="000000"/>
              <w:bottom w:val="single" w:sz="4" w:space="0" w:color="000000"/>
              <w:right w:val="single" w:sz="4" w:space="0" w:color="000000"/>
            </w:tcBorders>
          </w:tcPr>
          <w:p w:rsidR="00EC3391" w:rsidRPr="009D3F34" w:rsidRDefault="0091401A" w:rsidP="00CF413D">
            <w:pPr>
              <w:jc w:val="center"/>
              <w:rPr>
                <w:bCs/>
                <w:sz w:val="20"/>
                <w:szCs w:val="20"/>
              </w:rPr>
            </w:pPr>
            <w:r w:rsidRPr="009D3F34">
              <w:rPr>
                <w:bCs/>
                <w:sz w:val="20"/>
                <w:szCs w:val="20"/>
              </w:rPr>
              <w:t>Андрюшкин Дмитрий Александрович генеральный директор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EC3391" w:rsidRPr="009D3F34" w:rsidRDefault="009E7AD8">
            <w:pPr>
              <w:ind w:left="-108" w:firstLine="108"/>
              <w:jc w:val="center"/>
              <w:rPr>
                <w:sz w:val="20"/>
                <w:szCs w:val="20"/>
              </w:rPr>
            </w:pPr>
            <w:r w:rsidRPr="009D3F34">
              <w:rPr>
                <w:sz w:val="20"/>
                <w:szCs w:val="20"/>
              </w:rPr>
              <w:t>Сделка не одобрялась.</w:t>
            </w:r>
          </w:p>
        </w:tc>
      </w:tr>
      <w:tr w:rsidR="003A6C86" w:rsidRPr="009D3F34" w:rsidTr="00CF413D">
        <w:tc>
          <w:tcPr>
            <w:tcW w:w="541" w:type="dxa"/>
            <w:tcBorders>
              <w:top w:val="single" w:sz="4" w:space="0" w:color="000000"/>
              <w:left w:val="single" w:sz="4" w:space="0" w:color="000000"/>
              <w:bottom w:val="single" w:sz="4" w:space="0" w:color="000000"/>
              <w:right w:val="single" w:sz="4" w:space="0" w:color="000000"/>
            </w:tcBorders>
          </w:tcPr>
          <w:p w:rsidR="003A6C86" w:rsidRPr="009D3F34" w:rsidRDefault="003A6C86">
            <w:pPr>
              <w:jc w:val="center"/>
              <w:rPr>
                <w:b/>
                <w:sz w:val="20"/>
                <w:szCs w:val="20"/>
              </w:rPr>
            </w:pPr>
            <w:r w:rsidRPr="009D3F34">
              <w:rPr>
                <w:b/>
                <w:sz w:val="20"/>
                <w:szCs w:val="20"/>
              </w:rPr>
              <w:t>14.</w:t>
            </w:r>
          </w:p>
        </w:tc>
        <w:tc>
          <w:tcPr>
            <w:tcW w:w="4142" w:type="dxa"/>
            <w:tcBorders>
              <w:top w:val="single" w:sz="4" w:space="0" w:color="000000"/>
              <w:left w:val="single" w:sz="4" w:space="0" w:color="000000"/>
              <w:bottom w:val="single" w:sz="4" w:space="0" w:color="000000"/>
              <w:right w:val="single" w:sz="4" w:space="0" w:color="000000"/>
            </w:tcBorders>
          </w:tcPr>
          <w:p w:rsidR="003A6C86" w:rsidRPr="009D3F34" w:rsidRDefault="003A6C86" w:rsidP="00EC3391">
            <w:pPr>
              <w:ind w:firstLine="567"/>
              <w:jc w:val="center"/>
              <w:rPr>
                <w:sz w:val="20"/>
                <w:szCs w:val="20"/>
              </w:rPr>
            </w:pPr>
            <w:r w:rsidRPr="009D3F34">
              <w:rPr>
                <w:sz w:val="20"/>
                <w:szCs w:val="20"/>
              </w:rPr>
              <w:t>ОАО "Кондитерская фирма "ТАКФ" (Займодавец)"</w:t>
            </w:r>
          </w:p>
          <w:p w:rsidR="003A6C86" w:rsidRPr="009D3F34" w:rsidRDefault="003A6C86" w:rsidP="00EC3391">
            <w:pPr>
              <w:ind w:firstLine="567"/>
              <w:jc w:val="center"/>
              <w:rPr>
                <w:sz w:val="20"/>
                <w:szCs w:val="20"/>
              </w:rPr>
            </w:pPr>
            <w:r w:rsidRPr="009D3F34">
              <w:rPr>
                <w:sz w:val="20"/>
                <w:szCs w:val="20"/>
              </w:rPr>
              <w:t>ЗАО "Пензенская кондитерская фабрика" (Заёмщик) (06.08.2024 г.)</w:t>
            </w:r>
          </w:p>
          <w:p w:rsidR="003A6C86" w:rsidRPr="009D3F34" w:rsidRDefault="003A6C86" w:rsidP="00EC3391">
            <w:pPr>
              <w:ind w:firstLine="567"/>
              <w:jc w:val="center"/>
              <w:rPr>
                <w:sz w:val="20"/>
                <w:szCs w:val="20"/>
              </w:rPr>
            </w:pPr>
          </w:p>
          <w:p w:rsidR="003A6C86" w:rsidRPr="009D3F34" w:rsidRDefault="003A6C86" w:rsidP="003A6C86">
            <w:pPr>
              <w:ind w:firstLine="567"/>
              <w:jc w:val="both"/>
              <w:rPr>
                <w:sz w:val="20"/>
                <w:szCs w:val="20"/>
              </w:rPr>
            </w:pPr>
            <w:r w:rsidRPr="009D3F34">
              <w:rPr>
                <w:sz w:val="20"/>
                <w:szCs w:val="20"/>
              </w:rPr>
              <w:t>Договор займа. Займодавец обязуется передать в собственность Заёмщику денежные средства в сумме 400 000 000,00 руб. с взиманием за пользование займом процентов по ставке 8,15% годовых, а Заёмщик обязуется возвратить полученную сумму займа и уплатить проценты за пользование займом не позднее 31.08.2025 г.</w:t>
            </w:r>
          </w:p>
          <w:p w:rsidR="003A6C86" w:rsidRPr="009D3F34" w:rsidRDefault="003A6C86" w:rsidP="003A6C86">
            <w:pPr>
              <w:ind w:firstLine="567"/>
              <w:jc w:val="both"/>
              <w:rPr>
                <w:sz w:val="20"/>
                <w:szCs w:val="20"/>
              </w:rPr>
            </w:pPr>
            <w:r w:rsidRPr="009D3F34">
              <w:rPr>
                <w:sz w:val="20"/>
                <w:szCs w:val="20"/>
              </w:rPr>
              <w:t>Заём предоставляется Заёмщику путём перечисления суммы займа на его расчётный счёт в течение 1 месяца с момента подписания Сторонами Договора</w:t>
            </w:r>
            <w:r w:rsidR="00B20E17" w:rsidRPr="009D3F34">
              <w:rPr>
                <w:sz w:val="20"/>
                <w:szCs w:val="20"/>
              </w:rPr>
              <w:t xml:space="preserve"> и считается выданной Заёмщику с момента зачисления денежных средств на его счёт</w:t>
            </w:r>
            <w:r w:rsidRPr="009D3F34">
              <w:rPr>
                <w:sz w:val="20"/>
                <w:szCs w:val="20"/>
              </w:rPr>
              <w:t>.</w:t>
            </w:r>
          </w:p>
          <w:p w:rsidR="00B20E17" w:rsidRPr="009D3F34" w:rsidRDefault="00B20E17" w:rsidP="003A6C86">
            <w:pPr>
              <w:ind w:firstLine="567"/>
              <w:jc w:val="both"/>
              <w:rPr>
                <w:sz w:val="20"/>
                <w:szCs w:val="20"/>
              </w:rPr>
            </w:pPr>
            <w:r w:rsidRPr="009D3F34">
              <w:rPr>
                <w:sz w:val="20"/>
                <w:szCs w:val="20"/>
              </w:rPr>
              <w:t xml:space="preserve">Датой возврата займа и уплаты </w:t>
            </w:r>
            <w:r w:rsidRPr="009D3F34">
              <w:rPr>
                <w:sz w:val="20"/>
                <w:szCs w:val="20"/>
              </w:rPr>
              <w:lastRenderedPageBreak/>
              <w:t>процентов за пользование займом является дата зачисления суммы займа и/или суммы процентов за пользование займом на счёт Займодавца.</w:t>
            </w:r>
          </w:p>
          <w:p w:rsidR="003A6C86" w:rsidRPr="009D3F34" w:rsidRDefault="003A6C86" w:rsidP="003A6C86">
            <w:pPr>
              <w:ind w:firstLine="567"/>
              <w:jc w:val="both"/>
              <w:rPr>
                <w:sz w:val="20"/>
                <w:szCs w:val="20"/>
              </w:rPr>
            </w:pPr>
            <w:r w:rsidRPr="009D3F34">
              <w:rPr>
                <w:sz w:val="20"/>
                <w:szCs w:val="20"/>
              </w:rPr>
              <w:t xml:space="preserve">Проценты начисляются на сумму фактической задолженности по </w:t>
            </w:r>
            <w:r w:rsidR="00B20E17" w:rsidRPr="009D3F34">
              <w:rPr>
                <w:sz w:val="20"/>
                <w:szCs w:val="20"/>
              </w:rPr>
              <w:t>Договору начиная с даты, следующей за датой образования задолженности, и по дату полного погашения задолженности (включительно).</w:t>
            </w:r>
          </w:p>
          <w:p w:rsidR="00B20E17" w:rsidRPr="009D3F34" w:rsidRDefault="00B20E17" w:rsidP="003A6C86">
            <w:pPr>
              <w:ind w:firstLine="567"/>
              <w:jc w:val="both"/>
              <w:rPr>
                <w:sz w:val="20"/>
                <w:szCs w:val="20"/>
              </w:rPr>
            </w:pPr>
            <w:r w:rsidRPr="009D3F34">
              <w:rPr>
                <w:sz w:val="20"/>
                <w:szCs w:val="20"/>
              </w:rPr>
              <w:t>Договор вступает в силу с момента предоставления всей или части суммы займа Заёмщику и действует до полного исполнения Сторонами своих обязательств по Договору.</w:t>
            </w:r>
          </w:p>
        </w:tc>
        <w:tc>
          <w:tcPr>
            <w:tcW w:w="4138" w:type="dxa"/>
            <w:tcBorders>
              <w:top w:val="single" w:sz="4" w:space="0" w:color="000000"/>
              <w:left w:val="single" w:sz="4" w:space="0" w:color="000000"/>
              <w:bottom w:val="single" w:sz="4" w:space="0" w:color="000000"/>
              <w:right w:val="single" w:sz="4" w:space="0" w:color="000000"/>
            </w:tcBorders>
          </w:tcPr>
          <w:p w:rsidR="00B20E17" w:rsidRPr="009D3F34" w:rsidRDefault="00B20E17" w:rsidP="00B20E17">
            <w:pPr>
              <w:jc w:val="center"/>
              <w:rPr>
                <w:bCs/>
                <w:sz w:val="20"/>
                <w:szCs w:val="20"/>
              </w:rPr>
            </w:pPr>
            <w:r w:rsidRPr="009D3F34">
              <w:rPr>
                <w:bCs/>
                <w:sz w:val="20"/>
                <w:szCs w:val="20"/>
              </w:rPr>
              <w:lastRenderedPageBreak/>
              <w:t>ООО «Объединенные кондитеры» управляющая организация является единоличным исполнительным органом - акций общества не имеет;</w:t>
            </w:r>
          </w:p>
          <w:p w:rsidR="00B20E17" w:rsidRPr="009D3F34" w:rsidRDefault="00B20E17" w:rsidP="00B20E17">
            <w:pPr>
              <w:jc w:val="center"/>
              <w:rPr>
                <w:sz w:val="20"/>
                <w:szCs w:val="20"/>
              </w:rPr>
            </w:pPr>
            <w:r w:rsidRPr="009D3F34">
              <w:rPr>
                <w:bCs/>
                <w:sz w:val="20"/>
                <w:szCs w:val="20"/>
              </w:rPr>
              <w:t xml:space="preserve">АО «Холдинговая компания «Объединенные кондитеры» является контролирующим лицом Общества, имеющим право прямо распоряжаться более 50 % голосов общества – доля акций - </w:t>
            </w:r>
            <w:r w:rsidRPr="009D3F34">
              <w:rPr>
                <w:rFonts w:ascii="Times" w:hAnsi="Times" w:cs="Times"/>
                <w:sz w:val="20"/>
                <w:szCs w:val="20"/>
              </w:rPr>
              <w:t>79,7303%</w:t>
            </w:r>
          </w:p>
          <w:p w:rsidR="00B20E17" w:rsidRPr="009D3F34" w:rsidRDefault="00B20E17" w:rsidP="00B20E17">
            <w:pPr>
              <w:jc w:val="center"/>
              <w:rPr>
                <w:sz w:val="20"/>
                <w:szCs w:val="20"/>
              </w:rPr>
            </w:pPr>
            <w:r w:rsidRPr="009D3F34">
              <w:rPr>
                <w:sz w:val="20"/>
                <w:szCs w:val="20"/>
              </w:rPr>
              <w:t>Лица занимают должности в органах управления организаций:</w:t>
            </w:r>
          </w:p>
          <w:p w:rsidR="00B20E17" w:rsidRPr="009D3F34" w:rsidRDefault="00B20E17" w:rsidP="00B20E17">
            <w:pPr>
              <w:jc w:val="center"/>
              <w:rPr>
                <w:sz w:val="20"/>
                <w:szCs w:val="20"/>
              </w:rPr>
            </w:pPr>
            <w:r w:rsidRPr="009D3F34">
              <w:rPr>
                <w:sz w:val="20"/>
                <w:szCs w:val="20"/>
              </w:rPr>
              <w:t>Петров Алексей Юрьевич член совета директоров – акций общества не имеет,</w:t>
            </w:r>
          </w:p>
          <w:p w:rsidR="00B20E17" w:rsidRPr="009D3F34" w:rsidRDefault="00B20E17" w:rsidP="00B20E17">
            <w:pPr>
              <w:jc w:val="center"/>
              <w:rPr>
                <w:sz w:val="20"/>
                <w:szCs w:val="20"/>
              </w:rPr>
            </w:pPr>
            <w:r w:rsidRPr="009D3F34">
              <w:rPr>
                <w:sz w:val="20"/>
                <w:szCs w:val="20"/>
              </w:rPr>
              <w:t>Петров Александр Юрьевич член совета директоров – акций общества не имеет</w:t>
            </w:r>
          </w:p>
          <w:p w:rsidR="00B20E17" w:rsidRPr="009D3F34" w:rsidRDefault="00B20E17" w:rsidP="00B20E17">
            <w:pPr>
              <w:jc w:val="center"/>
              <w:rPr>
                <w:sz w:val="20"/>
                <w:szCs w:val="20"/>
              </w:rPr>
            </w:pPr>
            <w:r w:rsidRPr="009D3F34">
              <w:rPr>
                <w:sz w:val="20"/>
                <w:szCs w:val="20"/>
              </w:rPr>
              <w:t>Харин Алексей Анатольевич член совета директоров – акций общества не имеет,</w:t>
            </w:r>
          </w:p>
          <w:p w:rsidR="00B20E17" w:rsidRPr="009D3F34" w:rsidRDefault="00B20E17" w:rsidP="00B20E17">
            <w:pPr>
              <w:jc w:val="center"/>
              <w:rPr>
                <w:sz w:val="20"/>
                <w:szCs w:val="20"/>
              </w:rPr>
            </w:pPr>
            <w:r w:rsidRPr="009D3F34">
              <w:rPr>
                <w:sz w:val="20"/>
                <w:szCs w:val="20"/>
              </w:rPr>
              <w:t>Ривкин Денис Владимирович член совета директоров – акций общества не имеет;</w:t>
            </w:r>
          </w:p>
          <w:p w:rsidR="003A6C86" w:rsidRPr="009D3F34" w:rsidRDefault="00B20E17" w:rsidP="00B20E17">
            <w:pPr>
              <w:jc w:val="center"/>
              <w:rPr>
                <w:bCs/>
                <w:sz w:val="20"/>
                <w:szCs w:val="20"/>
              </w:rPr>
            </w:pPr>
            <w:r w:rsidRPr="009D3F34">
              <w:rPr>
                <w:bCs/>
                <w:sz w:val="20"/>
                <w:szCs w:val="20"/>
                <w:lang w:eastAsia="ru-RU"/>
              </w:rPr>
              <w:t xml:space="preserve">Бутко Кирилл Викторович член совета </w:t>
            </w:r>
            <w:r w:rsidRPr="009D3F34">
              <w:rPr>
                <w:bCs/>
                <w:sz w:val="20"/>
                <w:szCs w:val="20"/>
                <w:lang w:eastAsia="ru-RU"/>
              </w:rPr>
              <w:lastRenderedPageBreak/>
              <w:t>директоров – акций общества не имеет.</w:t>
            </w:r>
          </w:p>
        </w:tc>
        <w:tc>
          <w:tcPr>
            <w:tcW w:w="1511" w:type="dxa"/>
            <w:tcBorders>
              <w:top w:val="single" w:sz="4" w:space="0" w:color="000000"/>
              <w:left w:val="single" w:sz="4" w:space="0" w:color="000000"/>
              <w:bottom w:val="single" w:sz="4" w:space="0" w:color="000000"/>
              <w:right w:val="single" w:sz="4" w:space="0" w:color="000000"/>
            </w:tcBorders>
          </w:tcPr>
          <w:p w:rsidR="003A6C86" w:rsidRPr="009D3F34" w:rsidRDefault="003A6C86">
            <w:pPr>
              <w:ind w:left="-108" w:firstLine="108"/>
              <w:jc w:val="center"/>
              <w:rPr>
                <w:sz w:val="20"/>
                <w:szCs w:val="20"/>
              </w:rPr>
            </w:pPr>
            <w:r w:rsidRPr="009D3F34">
              <w:rPr>
                <w:sz w:val="20"/>
                <w:szCs w:val="20"/>
              </w:rPr>
              <w:lastRenderedPageBreak/>
              <w:t xml:space="preserve">Сделка </w:t>
            </w:r>
            <w:r w:rsidR="00A872B8" w:rsidRPr="009D3F34">
              <w:rPr>
                <w:sz w:val="20"/>
                <w:szCs w:val="20"/>
              </w:rPr>
              <w:t xml:space="preserve">не </w:t>
            </w:r>
            <w:r w:rsidRPr="009D3F34">
              <w:rPr>
                <w:sz w:val="20"/>
                <w:szCs w:val="20"/>
              </w:rPr>
              <w:t>одобрялась.</w:t>
            </w:r>
          </w:p>
        </w:tc>
      </w:tr>
    </w:tbl>
    <w:p w:rsidR="00750EA0" w:rsidRPr="009D3F34" w:rsidRDefault="00750EA0"/>
    <w:p w:rsidR="00750EA0" w:rsidRPr="009D3F34" w:rsidRDefault="00FC273F">
      <w:pPr>
        <w:keepNext/>
        <w:ind w:firstLine="485"/>
        <w:jc w:val="center"/>
        <w:rPr>
          <w:b/>
          <w:bCs/>
        </w:rPr>
      </w:pPr>
      <w:r w:rsidRPr="009D3F34">
        <w:rPr>
          <w:b/>
          <w:bCs/>
        </w:rPr>
        <w:t>10. Состав Совета директоров Общества, включая информацию об изменениях в составе Совета директоров Общества, имевших место в отчетном году, и сведения о членах Совета директоров Общества, в том числе их краткие биографические данные</w:t>
      </w:r>
    </w:p>
    <w:p w:rsidR="00750EA0" w:rsidRPr="009D3F34" w:rsidRDefault="00FC273F">
      <w:pPr>
        <w:keepNext/>
        <w:ind w:firstLine="485"/>
        <w:jc w:val="center"/>
        <w:rPr>
          <w:b/>
          <w:bCs/>
        </w:rPr>
      </w:pPr>
      <w:r w:rsidRPr="009D3F34">
        <w:rPr>
          <w:b/>
          <w:bCs/>
        </w:rPr>
        <w:t>и владение акциями Общества в течение отчетного года.</w:t>
      </w:r>
    </w:p>
    <w:p w:rsidR="00750EA0" w:rsidRPr="009D3F34" w:rsidRDefault="00750EA0">
      <w:pPr>
        <w:keepNext/>
        <w:ind w:firstLine="485"/>
        <w:jc w:val="center"/>
        <w:rPr>
          <w:b/>
          <w:bCs/>
        </w:rPr>
      </w:pPr>
    </w:p>
    <w:p w:rsidR="00750EA0" w:rsidRPr="009D3F34" w:rsidRDefault="00750EA0" w:rsidP="00881027">
      <w:pPr>
        <w:jc w:val="both"/>
        <w:rPr>
          <w:rFonts w:ascii="Times" w:hAnsi="Times" w:cs="Times"/>
        </w:rPr>
      </w:pPr>
    </w:p>
    <w:p w:rsidR="00881027" w:rsidRPr="009D3F34" w:rsidRDefault="00881027" w:rsidP="00881027">
      <w:pPr>
        <w:jc w:val="both"/>
        <w:rPr>
          <w:rFonts w:ascii="Times" w:hAnsi="Times" w:cs="Times"/>
          <w:b/>
        </w:rPr>
      </w:pPr>
      <w:r w:rsidRPr="009D3F34">
        <w:rPr>
          <w:rFonts w:ascii="Times" w:hAnsi="Times" w:cs="Times"/>
          <w:b/>
        </w:rPr>
        <w:t>Действующий состав Совета директоров Общества был избран на годовом общем собрании акционеров Общества 28 июня 2024 года в составе 5 человек:</w:t>
      </w:r>
    </w:p>
    <w:p w:rsidR="00881027" w:rsidRPr="009D3F34" w:rsidRDefault="00881027" w:rsidP="00881027">
      <w:pPr>
        <w:jc w:val="both"/>
        <w:rPr>
          <w:rFonts w:ascii="Times" w:hAnsi="Times" w:cs="Times"/>
        </w:rPr>
      </w:pPr>
      <w:r w:rsidRPr="009D3F34">
        <w:rPr>
          <w:rFonts w:ascii="Times" w:hAnsi="Times" w:cs="Times"/>
          <w:b/>
        </w:rPr>
        <w:t>1.</w:t>
      </w:r>
      <w:r w:rsidRPr="009D3F34">
        <w:rPr>
          <w:rFonts w:ascii="Times" w:hAnsi="Times" w:cs="Times"/>
          <w:b/>
        </w:rPr>
        <w:tab/>
        <w:t>Председатель Совета директоров – Харин Алексей Анатольевич</w:t>
      </w:r>
      <w:r w:rsidRPr="009D3F34">
        <w:rPr>
          <w:rFonts w:ascii="Times" w:hAnsi="Times" w:cs="Times"/>
        </w:rPr>
        <w:t>, 1961 года рождения, образование высшее, занимаемая должность – Президент ООО "Холдинговая компания "ГУТА", акций Общества не имеет;</w:t>
      </w:r>
    </w:p>
    <w:p w:rsidR="00881027" w:rsidRPr="009D3F34" w:rsidRDefault="00881027" w:rsidP="00881027">
      <w:pPr>
        <w:jc w:val="both"/>
        <w:rPr>
          <w:rFonts w:ascii="Times" w:hAnsi="Times" w:cs="Times"/>
        </w:rPr>
      </w:pPr>
      <w:r w:rsidRPr="009D3F34">
        <w:rPr>
          <w:rFonts w:ascii="Times" w:hAnsi="Times" w:cs="Times"/>
          <w:b/>
        </w:rPr>
        <w:t>2.</w:t>
      </w:r>
      <w:r w:rsidRPr="009D3F34">
        <w:rPr>
          <w:rFonts w:ascii="Times" w:hAnsi="Times" w:cs="Times"/>
          <w:b/>
        </w:rPr>
        <w:tab/>
        <w:t>Бутко Кирилл Викторович</w:t>
      </w:r>
      <w:r w:rsidRPr="009D3F34">
        <w:rPr>
          <w:rFonts w:ascii="Times" w:hAnsi="Times" w:cs="Times"/>
        </w:rPr>
        <w:t>, 1973 года рождения, образование высшее, занимаемая должность – Первый заместитель Первого вице-президента ООО "Холдинговая компания "ГУТА", акций Общества не имеет;</w:t>
      </w:r>
    </w:p>
    <w:p w:rsidR="00881027" w:rsidRPr="009D3F34" w:rsidRDefault="00881027" w:rsidP="00881027">
      <w:pPr>
        <w:jc w:val="both"/>
        <w:rPr>
          <w:rFonts w:ascii="Times" w:hAnsi="Times" w:cs="Times"/>
        </w:rPr>
      </w:pPr>
      <w:r w:rsidRPr="009D3F34">
        <w:rPr>
          <w:rFonts w:ascii="Times" w:hAnsi="Times" w:cs="Times"/>
          <w:b/>
        </w:rPr>
        <w:t>3.</w:t>
      </w:r>
      <w:r w:rsidRPr="009D3F34">
        <w:rPr>
          <w:rFonts w:ascii="Times" w:hAnsi="Times" w:cs="Times"/>
          <w:b/>
        </w:rPr>
        <w:tab/>
        <w:t>Ривкин Денис Владимирович</w:t>
      </w:r>
      <w:r w:rsidRPr="009D3F34">
        <w:rPr>
          <w:rFonts w:ascii="Times" w:hAnsi="Times" w:cs="Times"/>
        </w:rPr>
        <w:t>, 1971 года рождения, образование высшее, занимаемая должность: первый вице-президент ООО "Холдинговая компания "ГУТА", акций Общества не имеет;</w:t>
      </w:r>
    </w:p>
    <w:p w:rsidR="00881027" w:rsidRPr="009D3F34" w:rsidRDefault="00881027" w:rsidP="00881027">
      <w:pPr>
        <w:jc w:val="both"/>
        <w:rPr>
          <w:rFonts w:ascii="Times" w:hAnsi="Times" w:cs="Times"/>
        </w:rPr>
      </w:pPr>
      <w:r w:rsidRPr="009D3F34">
        <w:rPr>
          <w:rFonts w:ascii="Times" w:hAnsi="Times" w:cs="Times"/>
          <w:b/>
        </w:rPr>
        <w:t>4.</w:t>
      </w:r>
      <w:r w:rsidRPr="009D3F34">
        <w:rPr>
          <w:rFonts w:ascii="Times" w:hAnsi="Times" w:cs="Times"/>
          <w:b/>
        </w:rPr>
        <w:tab/>
        <w:t>Петров Александр Юрьевич</w:t>
      </w:r>
      <w:r w:rsidRPr="009D3F34">
        <w:rPr>
          <w:rFonts w:ascii="Times" w:hAnsi="Times" w:cs="Times"/>
        </w:rPr>
        <w:t>, 1964 года рождения</w:t>
      </w:r>
      <w:r w:rsidR="003E3633" w:rsidRPr="009D3F34">
        <w:rPr>
          <w:rFonts w:ascii="Times" w:hAnsi="Times" w:cs="Times"/>
        </w:rPr>
        <w:t>, образование высшее, занимаемая должность – Старший Вице-Президент ООО "Холдинговая компания "ГУТА", акций Общества не имеет;</w:t>
      </w:r>
    </w:p>
    <w:p w:rsidR="003E3633" w:rsidRPr="009D3F34" w:rsidRDefault="003E3633" w:rsidP="00881027">
      <w:pPr>
        <w:jc w:val="both"/>
        <w:rPr>
          <w:rFonts w:ascii="Times" w:hAnsi="Times" w:cs="Times"/>
        </w:rPr>
      </w:pPr>
      <w:r w:rsidRPr="009D3F34">
        <w:rPr>
          <w:rFonts w:ascii="Times" w:hAnsi="Times" w:cs="Times"/>
          <w:b/>
        </w:rPr>
        <w:t>5.</w:t>
      </w:r>
      <w:r w:rsidRPr="009D3F34">
        <w:rPr>
          <w:rFonts w:ascii="Times" w:hAnsi="Times" w:cs="Times"/>
          <w:b/>
        </w:rPr>
        <w:tab/>
        <w:t>Петров Алексей Юрьевич</w:t>
      </w:r>
      <w:r w:rsidRPr="009D3F34">
        <w:rPr>
          <w:rFonts w:ascii="Times" w:hAnsi="Times" w:cs="Times"/>
        </w:rPr>
        <w:t>, 1971 года рождения, образование высшее, занимаемая должность – Старший Вице-Президент ООО "Холдинговая компания "ГУТА", акций Общества не имеет.</w:t>
      </w:r>
    </w:p>
    <w:p w:rsidR="003E3633" w:rsidRPr="009D3F34" w:rsidRDefault="003E3633" w:rsidP="00881027">
      <w:pPr>
        <w:jc w:val="both"/>
        <w:rPr>
          <w:rFonts w:ascii="Times" w:hAnsi="Times" w:cs="Times"/>
        </w:rPr>
      </w:pPr>
    </w:p>
    <w:p w:rsidR="003E3633" w:rsidRPr="009D3F34" w:rsidRDefault="003E3633" w:rsidP="003E3633">
      <w:pPr>
        <w:ind w:firstLine="567"/>
        <w:jc w:val="both"/>
        <w:rPr>
          <w:rFonts w:ascii="Times" w:hAnsi="Times" w:cs="Times"/>
        </w:rPr>
      </w:pPr>
      <w:r w:rsidRPr="009D3F34">
        <w:rPr>
          <w:rFonts w:ascii="Times" w:hAnsi="Times" w:cs="Times"/>
        </w:rPr>
        <w:t>Изменений в составе Совета директоров в отчётном году не было.</w:t>
      </w:r>
    </w:p>
    <w:p w:rsidR="003E3633" w:rsidRPr="009D3F34" w:rsidRDefault="003E3633" w:rsidP="003E3633">
      <w:pPr>
        <w:ind w:firstLine="567"/>
        <w:jc w:val="both"/>
        <w:rPr>
          <w:rFonts w:ascii="Times" w:hAnsi="Times" w:cs="Times"/>
        </w:rPr>
      </w:pPr>
      <w:r w:rsidRPr="009D3F34">
        <w:rPr>
          <w:rFonts w:ascii="Times" w:hAnsi="Times" w:cs="Times"/>
        </w:rPr>
        <w:t>В течение 2024 года членами Совета директоров не совершались сделки по приобретению или отчуждению акций общества.</w:t>
      </w:r>
    </w:p>
    <w:p w:rsidR="00881027" w:rsidRPr="009D3F34" w:rsidRDefault="00881027" w:rsidP="00881027">
      <w:pPr>
        <w:jc w:val="both"/>
        <w:rPr>
          <w:rFonts w:ascii="Times" w:hAnsi="Times" w:cs="Times"/>
        </w:rPr>
      </w:pPr>
    </w:p>
    <w:p w:rsidR="00881027" w:rsidRPr="009D3F34" w:rsidRDefault="00881027" w:rsidP="00881027">
      <w:pPr>
        <w:jc w:val="both"/>
        <w:rPr>
          <w:rFonts w:ascii="Times" w:hAnsi="Times" w:cs="Times"/>
        </w:rPr>
      </w:pPr>
    </w:p>
    <w:p w:rsidR="00750EA0" w:rsidRPr="009D3F34" w:rsidRDefault="00FC273F">
      <w:pPr>
        <w:pStyle w:val="210"/>
        <w:jc w:val="center"/>
        <w:rPr>
          <w:b/>
        </w:rPr>
      </w:pPr>
      <w:r w:rsidRPr="009D3F34">
        <w:rPr>
          <w:b/>
        </w:rPr>
        <w:t>11. Сведения о лице, занимающем должность единоличного исполнительного органа (управляющем, управляющей организации) Общества и членах коллегиального исполнительного органа Общества, в том числе их краткие биографические</w:t>
      </w:r>
    </w:p>
    <w:p w:rsidR="00750EA0" w:rsidRPr="009D3F34" w:rsidRDefault="00FC273F">
      <w:pPr>
        <w:pStyle w:val="210"/>
        <w:jc w:val="center"/>
        <w:rPr>
          <w:b/>
        </w:rPr>
      </w:pPr>
      <w:r w:rsidRPr="009D3F34">
        <w:rPr>
          <w:b/>
        </w:rPr>
        <w:t>данные и владение акциями Общества в течение отчетного года</w:t>
      </w:r>
    </w:p>
    <w:p w:rsidR="00750EA0" w:rsidRPr="009D3F34" w:rsidRDefault="00750EA0">
      <w:pPr>
        <w:pStyle w:val="210"/>
        <w:jc w:val="center"/>
        <w:rPr>
          <w:b/>
        </w:rPr>
      </w:pPr>
    </w:p>
    <w:p w:rsidR="00750EA0" w:rsidRPr="009D3F34" w:rsidRDefault="00750EA0">
      <w:pPr>
        <w:pStyle w:val="ConsNormal"/>
        <w:widowControl/>
        <w:jc w:val="both"/>
        <w:rPr>
          <w:sz w:val="24"/>
          <w:szCs w:val="24"/>
        </w:rPr>
      </w:pPr>
    </w:p>
    <w:p w:rsidR="001B7828" w:rsidRPr="009D3F34" w:rsidRDefault="001B7828">
      <w:pPr>
        <w:pStyle w:val="ConsNormal"/>
        <w:widowControl/>
        <w:jc w:val="both"/>
        <w:rPr>
          <w:sz w:val="24"/>
          <w:szCs w:val="24"/>
        </w:rPr>
      </w:pPr>
      <w:r w:rsidRPr="009D3F34">
        <w:rPr>
          <w:sz w:val="24"/>
          <w:szCs w:val="24"/>
        </w:rPr>
        <w:t>Полномочия единоличного исполнительного органа Общества переданы Управляющей организации.</w:t>
      </w:r>
    </w:p>
    <w:p w:rsidR="001B7828" w:rsidRPr="009D3F34" w:rsidRDefault="001B7828">
      <w:pPr>
        <w:pStyle w:val="ConsNormal"/>
        <w:widowControl/>
        <w:jc w:val="both"/>
        <w:rPr>
          <w:sz w:val="24"/>
          <w:szCs w:val="24"/>
        </w:rPr>
      </w:pPr>
      <w:r w:rsidRPr="009D3F34">
        <w:rPr>
          <w:b/>
          <w:i/>
          <w:sz w:val="24"/>
          <w:szCs w:val="24"/>
        </w:rPr>
        <w:t>Полное фирменное наименование Управляющей организации:</w:t>
      </w:r>
      <w:r w:rsidRPr="009D3F34">
        <w:rPr>
          <w:sz w:val="24"/>
          <w:szCs w:val="24"/>
        </w:rPr>
        <w:t xml:space="preserve"> Общество с ограниченной ответственностью "Объединённые кондитеры"</w:t>
      </w:r>
    </w:p>
    <w:p w:rsidR="001B7828" w:rsidRPr="009D3F34" w:rsidRDefault="001B7828">
      <w:pPr>
        <w:pStyle w:val="ConsNormal"/>
        <w:widowControl/>
        <w:jc w:val="both"/>
        <w:rPr>
          <w:sz w:val="24"/>
          <w:szCs w:val="24"/>
        </w:rPr>
      </w:pPr>
      <w:r w:rsidRPr="009D3F34">
        <w:rPr>
          <w:b/>
          <w:i/>
          <w:sz w:val="24"/>
          <w:szCs w:val="24"/>
        </w:rPr>
        <w:t>Сокращённое фирменное наименование:</w:t>
      </w:r>
      <w:r w:rsidRPr="009D3F34">
        <w:rPr>
          <w:sz w:val="24"/>
          <w:szCs w:val="24"/>
        </w:rPr>
        <w:t xml:space="preserve"> ООО "Объединённые кондитеры"</w:t>
      </w:r>
    </w:p>
    <w:p w:rsidR="001B7828" w:rsidRPr="009D3F34" w:rsidRDefault="001B7828">
      <w:pPr>
        <w:pStyle w:val="ConsNormal"/>
        <w:widowControl/>
        <w:jc w:val="both"/>
        <w:rPr>
          <w:sz w:val="24"/>
          <w:szCs w:val="24"/>
        </w:rPr>
      </w:pPr>
      <w:r w:rsidRPr="009D3F34">
        <w:rPr>
          <w:sz w:val="24"/>
          <w:szCs w:val="24"/>
        </w:rPr>
        <w:lastRenderedPageBreak/>
        <w:t>ИНН 7705475711, ОГРН 1027705027360</w:t>
      </w:r>
    </w:p>
    <w:p w:rsidR="001B7828" w:rsidRPr="009D3F34" w:rsidRDefault="001B7828">
      <w:pPr>
        <w:pStyle w:val="ConsNormal"/>
        <w:widowControl/>
        <w:jc w:val="both"/>
        <w:rPr>
          <w:sz w:val="24"/>
          <w:szCs w:val="24"/>
        </w:rPr>
      </w:pPr>
      <w:r w:rsidRPr="009D3F34">
        <w:rPr>
          <w:b/>
          <w:i/>
          <w:sz w:val="24"/>
          <w:szCs w:val="24"/>
        </w:rPr>
        <w:t>Основание передачи полномочий:</w:t>
      </w:r>
      <w:r w:rsidRPr="009D3F34">
        <w:rPr>
          <w:sz w:val="24"/>
          <w:szCs w:val="24"/>
        </w:rPr>
        <w:t xml:space="preserve"> Договор № 003-юд от 01.09.2003 г.</w:t>
      </w:r>
    </w:p>
    <w:p w:rsidR="001B7828" w:rsidRPr="009D3F34" w:rsidRDefault="001B7828">
      <w:pPr>
        <w:pStyle w:val="ConsNormal"/>
        <w:widowControl/>
        <w:jc w:val="both"/>
        <w:rPr>
          <w:sz w:val="24"/>
          <w:szCs w:val="24"/>
        </w:rPr>
      </w:pPr>
      <w:r w:rsidRPr="009D3F34">
        <w:rPr>
          <w:b/>
          <w:i/>
          <w:sz w:val="24"/>
          <w:szCs w:val="24"/>
        </w:rPr>
        <w:t>Место нахождения:</w:t>
      </w:r>
      <w:r w:rsidRPr="009D3F34">
        <w:rPr>
          <w:sz w:val="24"/>
          <w:szCs w:val="24"/>
        </w:rPr>
        <w:t xml:space="preserve"> г. Москва, 2-й Новокузнецкий пер., д. 13/15, стр. 1.</w:t>
      </w:r>
    </w:p>
    <w:p w:rsidR="001B7828" w:rsidRPr="009D3F34" w:rsidRDefault="001B7828">
      <w:pPr>
        <w:pStyle w:val="ConsNormal"/>
        <w:widowControl/>
        <w:jc w:val="both"/>
        <w:rPr>
          <w:sz w:val="24"/>
          <w:szCs w:val="24"/>
        </w:rPr>
      </w:pPr>
      <w:r w:rsidRPr="009D3F34">
        <w:rPr>
          <w:b/>
          <w:i/>
          <w:sz w:val="24"/>
          <w:szCs w:val="24"/>
        </w:rPr>
        <w:t>Контактный телефон:</w:t>
      </w:r>
      <w:r w:rsidRPr="009D3F34">
        <w:rPr>
          <w:sz w:val="24"/>
          <w:szCs w:val="24"/>
        </w:rPr>
        <w:t xml:space="preserve"> (495) 730-69-90</w:t>
      </w:r>
    </w:p>
    <w:p w:rsidR="001B7828" w:rsidRPr="009D3F34" w:rsidRDefault="001B7828">
      <w:pPr>
        <w:pStyle w:val="ConsNormal"/>
        <w:widowControl/>
        <w:jc w:val="both"/>
        <w:rPr>
          <w:sz w:val="24"/>
          <w:szCs w:val="24"/>
        </w:rPr>
      </w:pPr>
      <w:r w:rsidRPr="009D3F34">
        <w:rPr>
          <w:b/>
          <w:i/>
          <w:sz w:val="24"/>
          <w:szCs w:val="24"/>
        </w:rPr>
        <w:t>Факс:</w:t>
      </w:r>
      <w:r w:rsidRPr="009D3F34">
        <w:rPr>
          <w:sz w:val="24"/>
          <w:szCs w:val="24"/>
        </w:rPr>
        <w:t xml:space="preserve"> (495) 730-69-89</w:t>
      </w:r>
    </w:p>
    <w:p w:rsidR="001B7828" w:rsidRPr="009D3F34" w:rsidRDefault="001B7828">
      <w:pPr>
        <w:pStyle w:val="ConsNormal"/>
        <w:widowControl/>
        <w:jc w:val="both"/>
        <w:rPr>
          <w:sz w:val="24"/>
          <w:szCs w:val="24"/>
        </w:rPr>
      </w:pPr>
      <w:r w:rsidRPr="009D3F34">
        <w:rPr>
          <w:sz w:val="24"/>
          <w:szCs w:val="24"/>
        </w:rPr>
        <w:t>Доля участия в уставном капитале общества: принадлежащих привилегированных и обыкновенных акций нет.</w:t>
      </w:r>
    </w:p>
    <w:p w:rsidR="001B7828" w:rsidRPr="009D3F34" w:rsidRDefault="001B7828">
      <w:pPr>
        <w:pStyle w:val="ConsNormal"/>
        <w:widowControl/>
        <w:jc w:val="both"/>
        <w:rPr>
          <w:sz w:val="24"/>
          <w:szCs w:val="24"/>
        </w:rPr>
      </w:pPr>
      <w:r w:rsidRPr="009D3F34">
        <w:rPr>
          <w:sz w:val="24"/>
          <w:szCs w:val="24"/>
        </w:rPr>
        <w:t>В течение 2024 г. исполнительными органами Общества сделки по приобретению или отчуждению акций Общества не совершались.</w:t>
      </w:r>
    </w:p>
    <w:p w:rsidR="001B7828" w:rsidRPr="009D3F34" w:rsidRDefault="001B7828">
      <w:pPr>
        <w:pStyle w:val="ConsNormal"/>
        <w:widowControl/>
        <w:jc w:val="both"/>
        <w:rPr>
          <w:sz w:val="24"/>
          <w:szCs w:val="24"/>
        </w:rPr>
      </w:pPr>
      <w:r w:rsidRPr="009D3F34">
        <w:rPr>
          <w:sz w:val="24"/>
          <w:szCs w:val="24"/>
        </w:rPr>
        <w:t>Единоличный исполнительный орган – Генеральный директор Андрюшкин Дмитрий Александрович, образование высшее, акций Общества не имеет.</w:t>
      </w:r>
    </w:p>
    <w:p w:rsidR="001B7828" w:rsidRPr="009D3F34" w:rsidRDefault="001B7828">
      <w:pPr>
        <w:pStyle w:val="ConsNormal"/>
        <w:widowControl/>
        <w:jc w:val="both"/>
        <w:rPr>
          <w:sz w:val="24"/>
          <w:szCs w:val="24"/>
        </w:rPr>
      </w:pPr>
      <w:r w:rsidRPr="009D3F34">
        <w:rPr>
          <w:sz w:val="24"/>
          <w:szCs w:val="24"/>
        </w:rPr>
        <w:t>Коллегиальный исполнительный орган в Обществе не создан.</w:t>
      </w:r>
    </w:p>
    <w:p w:rsidR="001B7828" w:rsidRPr="009D3F34" w:rsidRDefault="001B7828">
      <w:pPr>
        <w:pStyle w:val="ConsNormal"/>
        <w:widowControl/>
        <w:jc w:val="both"/>
        <w:rPr>
          <w:sz w:val="24"/>
          <w:szCs w:val="24"/>
        </w:rPr>
      </w:pPr>
    </w:p>
    <w:p w:rsidR="00750EA0" w:rsidRPr="009D3F34" w:rsidRDefault="00FC273F">
      <w:pPr>
        <w:pStyle w:val="ConsNormal"/>
        <w:widowControl/>
        <w:jc w:val="center"/>
        <w:rPr>
          <w:b/>
          <w:sz w:val="24"/>
          <w:szCs w:val="24"/>
        </w:rPr>
      </w:pPr>
      <w:r w:rsidRPr="009D3F34">
        <w:rPr>
          <w:b/>
          <w:sz w:val="24"/>
          <w:szCs w:val="24"/>
        </w:rPr>
        <w:t>12. Основные положения политики Общества в области вознаграждения (или) компенсации расходов, а также сведения по каждому из органов управления Общества с указанием всех видов вознаграждения, включая заработную плату членов органов управления Общества</w:t>
      </w:r>
    </w:p>
    <w:p w:rsidR="0015184D" w:rsidRPr="009D3F34" w:rsidRDefault="0015184D" w:rsidP="0015184D">
      <w:pPr>
        <w:pStyle w:val="ConsNormal"/>
        <w:widowControl/>
        <w:ind w:firstLine="567"/>
        <w:jc w:val="both"/>
        <w:rPr>
          <w:sz w:val="24"/>
          <w:szCs w:val="24"/>
        </w:rPr>
      </w:pPr>
      <w:r w:rsidRPr="009D3F34">
        <w:rPr>
          <w:sz w:val="24"/>
          <w:szCs w:val="24"/>
        </w:rPr>
        <w:t xml:space="preserve">Вознаграждение члена Совета директоров Общества не выплачивалось. Вознаграждение Управляющей организации выплачивалось в соответствии с договором о передаче полномочий единоличного исполнительного органа № 003-юд от 01 сентября 2003 г. </w:t>
      </w:r>
      <w:r w:rsidR="001B7828" w:rsidRPr="009D3F34">
        <w:rPr>
          <w:sz w:val="24"/>
          <w:szCs w:val="24"/>
        </w:rPr>
        <w:t>За 2024 г. выплачено вознаграждение 27 288 тыс. руб. в том числе НДС 4 548 тыс. руб.</w:t>
      </w:r>
    </w:p>
    <w:p w:rsidR="001B7828" w:rsidRPr="009D3F34" w:rsidRDefault="001B7828" w:rsidP="0015184D">
      <w:pPr>
        <w:pStyle w:val="ConsNormal"/>
        <w:widowControl/>
        <w:ind w:firstLine="567"/>
        <w:jc w:val="both"/>
        <w:rPr>
          <w:sz w:val="24"/>
          <w:szCs w:val="24"/>
        </w:rPr>
      </w:pPr>
      <w:r w:rsidRPr="009D3F34">
        <w:rPr>
          <w:sz w:val="24"/>
          <w:szCs w:val="24"/>
        </w:rPr>
        <w:t>Вознаграждения членам коллегиального исполнительного органа не выплачивалось, так как коллегиальный исполнительный орган в Обществе отсутствует.</w:t>
      </w:r>
    </w:p>
    <w:p w:rsidR="0015184D" w:rsidRPr="009D3F34" w:rsidRDefault="0015184D" w:rsidP="0015184D">
      <w:pPr>
        <w:pStyle w:val="ConsNormal"/>
        <w:widowControl/>
        <w:jc w:val="both"/>
        <w:rPr>
          <w:sz w:val="24"/>
          <w:szCs w:val="24"/>
        </w:rPr>
      </w:pPr>
    </w:p>
    <w:p w:rsidR="00750EA0" w:rsidRPr="009D3F34" w:rsidRDefault="00750EA0">
      <w:pPr>
        <w:jc w:val="both"/>
      </w:pPr>
    </w:p>
    <w:tbl>
      <w:tblPr>
        <w:tblW w:w="2550" w:type="dxa"/>
        <w:tblLayout w:type="fixed"/>
        <w:tblCellMar>
          <w:left w:w="30" w:type="dxa"/>
          <w:right w:w="0" w:type="dxa"/>
        </w:tblCellMar>
        <w:tblLook w:val="04A0" w:firstRow="1" w:lastRow="0" w:firstColumn="1" w:lastColumn="0" w:noHBand="0" w:noVBand="1"/>
      </w:tblPr>
      <w:tblGrid>
        <w:gridCol w:w="2550"/>
      </w:tblGrid>
      <w:tr w:rsidR="00750EA0" w:rsidRPr="009D3F34">
        <w:tc>
          <w:tcPr>
            <w:tcW w:w="2550" w:type="dxa"/>
            <w:vAlign w:val="center"/>
          </w:tcPr>
          <w:p w:rsidR="00750EA0" w:rsidRPr="009D3F34" w:rsidRDefault="00750EA0"/>
        </w:tc>
      </w:tr>
    </w:tbl>
    <w:p w:rsidR="00750EA0" w:rsidRPr="009D3F34" w:rsidRDefault="00FC273F">
      <w:pPr>
        <w:jc w:val="center"/>
        <w:rPr>
          <w:b/>
          <w:bCs/>
        </w:rPr>
      </w:pPr>
      <w:r w:rsidRPr="009D3F34">
        <w:rPr>
          <w:b/>
          <w:bCs/>
        </w:rPr>
        <w:t xml:space="preserve">13. </w:t>
      </w:r>
      <w:r w:rsidRPr="009D3F34">
        <w:rPr>
          <w:b/>
          <w:bCs/>
          <w:lang w:val="en-US"/>
        </w:rPr>
        <w:t>C</w:t>
      </w:r>
      <w:r w:rsidRPr="009D3F34">
        <w:rPr>
          <w:b/>
          <w:bCs/>
        </w:rPr>
        <w:t>ведения о соблюдении Обществом принципов и рекомендаций Кодекса корпоративного управления, рекомендованного к применению Банком России</w:t>
      </w:r>
    </w:p>
    <w:p w:rsidR="00750EA0" w:rsidRPr="009D3F34" w:rsidRDefault="00750EA0" w:rsidP="0015184D">
      <w:pPr>
        <w:ind w:firstLine="567"/>
        <w:jc w:val="both"/>
        <w:rPr>
          <w:bCs/>
        </w:rPr>
      </w:pPr>
    </w:p>
    <w:p w:rsidR="0015184D" w:rsidRPr="009D3F34" w:rsidRDefault="0015184D" w:rsidP="0015184D">
      <w:pPr>
        <w:ind w:firstLine="567"/>
        <w:jc w:val="both"/>
        <w:rPr>
          <w:bCs/>
        </w:rPr>
      </w:pPr>
      <w:r w:rsidRPr="009D3F34">
        <w:rPr>
          <w:bCs/>
        </w:rPr>
        <w:t>Обществом официально не утверждён Кодекс корпоративного управления, рекомендованный к применению Банком России, или иной аналогичный документ, и не брало на себя обязательств следовать обязательному исполнению его положений. Тем не менее, Общество стремится соблюдать все рекомендации, изложенные в Кодексе корпоративного управления, в своей деятельности. Общество обеспечивает акционерам все возможности по участию в управлении Обществом и получению информации о деятельности Общества в соответствии с Федеральным Законом "Об акционерных общества", Федеральным законом "О рынке ценных бумаг" и нормативными актами Банка России.</w:t>
      </w:r>
    </w:p>
    <w:p w:rsidR="0015184D" w:rsidRPr="009D3F34" w:rsidRDefault="0015184D" w:rsidP="0015184D">
      <w:pPr>
        <w:ind w:firstLine="567"/>
        <w:jc w:val="both"/>
        <w:rPr>
          <w:bCs/>
        </w:rPr>
      </w:pPr>
      <w:r w:rsidRPr="009D3F34">
        <w:rPr>
          <w:bCs/>
        </w:rPr>
        <w:t>Основным принципом построения Обществом взаимоотношений с акционерами и инвесторами являются разумный баланс интересов Общества как хозяйствующего субъекта и как акционерного общества, заинтересованного в защите прав и законных интересов своих акционеров.</w:t>
      </w:r>
    </w:p>
    <w:p w:rsidR="0015184D" w:rsidRPr="009D3F34" w:rsidRDefault="0015184D" w:rsidP="0015184D">
      <w:pPr>
        <w:ind w:firstLine="567"/>
        <w:jc w:val="both"/>
        <w:rPr>
          <w:bCs/>
        </w:rPr>
      </w:pPr>
    </w:p>
    <w:p w:rsidR="00750EA0" w:rsidRPr="009D3F34" w:rsidRDefault="00750EA0">
      <w:pPr>
        <w:jc w:val="both"/>
      </w:pPr>
    </w:p>
    <w:p w:rsidR="00750EA0" w:rsidRPr="009D3F34" w:rsidRDefault="00FC273F">
      <w:pPr>
        <w:pStyle w:val="aff5"/>
        <w:jc w:val="center"/>
        <w:rPr>
          <w:b/>
          <w:bCs/>
        </w:rPr>
      </w:pPr>
      <w:r w:rsidRPr="009D3F34">
        <w:rPr>
          <w:b/>
          <w:bCs/>
        </w:rPr>
        <w:t>14. Иная информация, предусмотренная Уставом Общества</w:t>
      </w:r>
    </w:p>
    <w:p w:rsidR="00750EA0" w:rsidRPr="009D3F34" w:rsidRDefault="00FC273F">
      <w:pPr>
        <w:pStyle w:val="aff5"/>
        <w:jc w:val="center"/>
        <w:rPr>
          <w:b/>
          <w:bCs/>
        </w:rPr>
      </w:pPr>
      <w:r w:rsidRPr="009D3F34">
        <w:rPr>
          <w:b/>
          <w:bCs/>
        </w:rPr>
        <w:t>или иным внутренним документом Общества.</w:t>
      </w:r>
    </w:p>
    <w:p w:rsidR="00750EA0" w:rsidRPr="009D3F34" w:rsidRDefault="00750EA0">
      <w:pPr>
        <w:pStyle w:val="aff5"/>
        <w:jc w:val="center"/>
        <w:rPr>
          <w:bCs/>
        </w:rPr>
      </w:pPr>
    </w:p>
    <w:p w:rsidR="0015184D" w:rsidRPr="009D3F34" w:rsidRDefault="0015184D" w:rsidP="0015184D">
      <w:pPr>
        <w:pStyle w:val="aff5"/>
        <w:ind w:firstLine="567"/>
        <w:rPr>
          <w:bCs/>
        </w:rPr>
      </w:pPr>
      <w:r w:rsidRPr="009D3F34">
        <w:rPr>
          <w:bCs/>
        </w:rPr>
        <w:t>Иная информация, подлежащая включению в годовой отчёт о деятельности Общества, Уставом Общества или иными внутренними документами Общества не предусмотрена.</w:t>
      </w:r>
    </w:p>
    <w:p w:rsidR="0015184D" w:rsidRPr="009D3F34" w:rsidRDefault="0015184D" w:rsidP="0015184D">
      <w:pPr>
        <w:pStyle w:val="aff5"/>
        <w:ind w:firstLine="567"/>
        <w:rPr>
          <w:bCs/>
        </w:rPr>
      </w:pPr>
      <w:r w:rsidRPr="009D3F34">
        <w:rPr>
          <w:bCs/>
        </w:rPr>
        <w:t>Достоверность данных, содержащихся в годовом отчёте, подтверждена заключением ревизионной комиссии общества.</w:t>
      </w:r>
    </w:p>
    <w:p w:rsidR="00750EA0" w:rsidRPr="009D3F34" w:rsidRDefault="00750EA0">
      <w:pPr>
        <w:rPr>
          <w:sz w:val="22"/>
          <w:szCs w:val="22"/>
        </w:rPr>
      </w:pPr>
    </w:p>
    <w:p w:rsidR="0015184D" w:rsidRPr="009D3F34" w:rsidRDefault="0015184D">
      <w:pPr>
        <w:rPr>
          <w:sz w:val="22"/>
          <w:szCs w:val="22"/>
        </w:rPr>
      </w:pPr>
    </w:p>
    <w:p w:rsidR="00750EA0" w:rsidRPr="009D3F34" w:rsidRDefault="00FC273F">
      <w:pPr>
        <w:pStyle w:val="xl22"/>
        <w:spacing w:before="0" w:after="0"/>
        <w:rPr>
          <w:rFonts w:eastAsia="Times New Roman"/>
          <w:szCs w:val="20"/>
        </w:rPr>
      </w:pPr>
      <w:r w:rsidRPr="009D3F34">
        <w:rPr>
          <w:rFonts w:eastAsia="Times New Roman"/>
          <w:szCs w:val="20"/>
        </w:rPr>
        <w:t>Заместитель генерального директора -</w:t>
      </w:r>
    </w:p>
    <w:p w:rsidR="00750EA0" w:rsidRPr="009D3F34" w:rsidRDefault="00FC273F">
      <w:pPr>
        <w:pStyle w:val="xl22"/>
        <w:spacing w:before="0" w:after="0"/>
        <w:rPr>
          <w:rFonts w:eastAsia="Times New Roman"/>
          <w:szCs w:val="20"/>
        </w:rPr>
      </w:pPr>
      <w:r w:rsidRPr="009D3F34">
        <w:rPr>
          <w:rFonts w:eastAsia="Times New Roman"/>
          <w:szCs w:val="20"/>
        </w:rPr>
        <w:lastRenderedPageBreak/>
        <w:t>Исполнительный директор</w:t>
      </w:r>
    </w:p>
    <w:p w:rsidR="00750EA0" w:rsidRPr="009D3F34" w:rsidRDefault="00FC273F">
      <w:pPr>
        <w:pStyle w:val="xl22"/>
        <w:spacing w:before="0" w:after="0"/>
      </w:pPr>
      <w:r w:rsidRPr="009D3F34">
        <w:rPr>
          <w:rFonts w:eastAsia="Times New Roman"/>
          <w:szCs w:val="20"/>
        </w:rPr>
        <w:t>Управляющей организации</w:t>
      </w:r>
    </w:p>
    <w:p w:rsidR="00750EA0" w:rsidRPr="009D3F34" w:rsidRDefault="00FC273F">
      <w:r w:rsidRPr="009D3F34">
        <w:t>ООО «Объединенные кондитеры»</w:t>
      </w:r>
      <w:r w:rsidRPr="009D3F34">
        <w:tab/>
      </w:r>
      <w:r w:rsidRPr="009D3F34">
        <w:tab/>
      </w:r>
      <w:r w:rsidRPr="009D3F34">
        <w:tab/>
      </w:r>
      <w:r w:rsidRPr="009D3F34">
        <w:tab/>
      </w:r>
      <w:r w:rsidRPr="009D3F34">
        <w:tab/>
      </w:r>
      <w:r w:rsidRPr="009D3F34">
        <w:tab/>
      </w:r>
      <w:r w:rsidRPr="009D3F34">
        <w:tab/>
        <w:t>А.В. Макаров</w:t>
      </w:r>
    </w:p>
    <w:p w:rsidR="00750EA0" w:rsidRPr="009D3F34" w:rsidRDefault="00750EA0"/>
    <w:p w:rsidR="00750EA0" w:rsidRDefault="00FC273F">
      <w:r w:rsidRPr="009D3F34">
        <w:t>Главный бухгалтер</w:t>
      </w:r>
      <w:r w:rsidRPr="009D3F34">
        <w:tab/>
      </w:r>
      <w:r w:rsidRPr="009D3F34">
        <w:tab/>
      </w:r>
      <w:r w:rsidRPr="009D3F34">
        <w:tab/>
      </w:r>
      <w:r w:rsidRPr="009D3F34">
        <w:tab/>
      </w:r>
      <w:r w:rsidRPr="009D3F34">
        <w:tab/>
      </w:r>
      <w:r w:rsidRPr="009D3F34">
        <w:tab/>
      </w:r>
      <w:r w:rsidRPr="009D3F34">
        <w:tab/>
      </w:r>
      <w:r w:rsidRPr="009D3F34">
        <w:tab/>
      </w:r>
      <w:r w:rsidRPr="009D3F34">
        <w:tab/>
        <w:t>И.Г. Рябина</w:t>
      </w:r>
    </w:p>
    <w:sectPr w:rsidR="00750EA0">
      <w:pgSz w:w="11906" w:h="16838"/>
      <w:pgMar w:top="993" w:right="707" w:bottom="539" w:left="993"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12ED" w:rsidRDefault="003412ED">
      <w:r>
        <w:separator/>
      </w:r>
    </w:p>
  </w:endnote>
  <w:endnote w:type="continuationSeparator" w:id="0">
    <w:p w:rsidR="003412ED" w:rsidRDefault="003412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OpenSymbol">
    <w:altName w:val="Arial Unicode MS"/>
    <w:charset w:val="01"/>
    <w:family w:val="auto"/>
    <w:pitch w:val="variable"/>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Droid Sans Devanagari">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12ED" w:rsidRDefault="003412ED">
      <w:r>
        <w:separator/>
      </w:r>
    </w:p>
  </w:footnote>
  <w:footnote w:type="continuationSeparator" w:id="0">
    <w:p w:rsidR="003412ED" w:rsidRDefault="003412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06F5C"/>
    <w:multiLevelType w:val="multilevel"/>
    <w:tmpl w:val="DCA66BCE"/>
    <w:lvl w:ilvl="0">
      <w:start w:val="1"/>
      <w:numFmt w:val="decimal"/>
      <w:lvlText w:val="%1."/>
      <w:lvlJc w:val="left"/>
      <w:pPr>
        <w:tabs>
          <w:tab w:val="num" w:pos="0"/>
        </w:tabs>
        <w:ind w:left="720" w:hanging="360"/>
      </w:pPr>
      <w:rPr>
        <w:rFonts w:ascii="Times New Roman" w:eastAsia="Times New Roman" w:hAnsi="Times New Roman" w:cs="Times New Roman"/>
      </w:rPr>
    </w:lvl>
    <w:lvl w:ilvl="1">
      <w:numFmt w:val="bullet"/>
      <w:lvlText w:val="ï"/>
      <w:lvlJc w:val="left"/>
      <w:pPr>
        <w:tabs>
          <w:tab w:val="num" w:pos="0"/>
        </w:tabs>
        <w:ind w:left="0" w:firstLine="0"/>
      </w:pPr>
      <w:rPr>
        <w:rFonts w:ascii="OpenSymbol" w:hAnsi="OpenSymbol" w:cs="OpenSymbol" w:hint="default"/>
      </w:rPr>
    </w:lvl>
    <w:lvl w:ilvl="2">
      <w:numFmt w:val="bullet"/>
      <w:lvlText w:val="ï"/>
      <w:lvlJc w:val="left"/>
      <w:pPr>
        <w:tabs>
          <w:tab w:val="num" w:pos="0"/>
        </w:tabs>
        <w:ind w:left="0" w:firstLine="0"/>
      </w:pPr>
      <w:rPr>
        <w:rFonts w:ascii="OpenSymbol" w:hAnsi="OpenSymbol" w:cs="OpenSymbol" w:hint="default"/>
      </w:rPr>
    </w:lvl>
    <w:lvl w:ilvl="3">
      <w:numFmt w:val="bullet"/>
      <w:lvlText w:val="ï"/>
      <w:lvlJc w:val="left"/>
      <w:pPr>
        <w:tabs>
          <w:tab w:val="num" w:pos="0"/>
        </w:tabs>
        <w:ind w:left="0" w:firstLine="0"/>
      </w:pPr>
      <w:rPr>
        <w:rFonts w:ascii="OpenSymbol" w:hAnsi="OpenSymbol" w:cs="OpenSymbol" w:hint="default"/>
      </w:rPr>
    </w:lvl>
    <w:lvl w:ilvl="4">
      <w:numFmt w:val="bullet"/>
      <w:lvlText w:val="ï"/>
      <w:lvlJc w:val="left"/>
      <w:pPr>
        <w:tabs>
          <w:tab w:val="num" w:pos="0"/>
        </w:tabs>
        <w:ind w:left="0" w:firstLine="0"/>
      </w:pPr>
      <w:rPr>
        <w:rFonts w:ascii="OpenSymbol" w:hAnsi="OpenSymbol" w:cs="OpenSymbol" w:hint="default"/>
      </w:rPr>
    </w:lvl>
    <w:lvl w:ilvl="5">
      <w:numFmt w:val="bullet"/>
      <w:lvlText w:val="ï"/>
      <w:lvlJc w:val="left"/>
      <w:pPr>
        <w:tabs>
          <w:tab w:val="num" w:pos="0"/>
        </w:tabs>
        <w:ind w:left="0" w:firstLine="0"/>
      </w:pPr>
      <w:rPr>
        <w:rFonts w:ascii="OpenSymbol" w:hAnsi="OpenSymbol" w:cs="OpenSymbol" w:hint="default"/>
      </w:rPr>
    </w:lvl>
    <w:lvl w:ilvl="6">
      <w:numFmt w:val="bullet"/>
      <w:lvlText w:val="ï"/>
      <w:lvlJc w:val="left"/>
      <w:pPr>
        <w:tabs>
          <w:tab w:val="num" w:pos="0"/>
        </w:tabs>
        <w:ind w:left="0" w:firstLine="0"/>
      </w:pPr>
      <w:rPr>
        <w:rFonts w:ascii="OpenSymbol" w:hAnsi="OpenSymbol" w:cs="OpenSymbol" w:hint="default"/>
      </w:rPr>
    </w:lvl>
    <w:lvl w:ilvl="7">
      <w:numFmt w:val="bullet"/>
      <w:lvlText w:val="ï"/>
      <w:lvlJc w:val="left"/>
      <w:pPr>
        <w:tabs>
          <w:tab w:val="num" w:pos="0"/>
        </w:tabs>
        <w:ind w:left="0" w:firstLine="0"/>
      </w:pPr>
      <w:rPr>
        <w:rFonts w:ascii="OpenSymbol" w:hAnsi="OpenSymbol" w:cs="OpenSymbol" w:hint="default"/>
      </w:rPr>
    </w:lvl>
    <w:lvl w:ilvl="8">
      <w:numFmt w:val="bullet"/>
      <w:lvlText w:val="ï"/>
      <w:lvlJc w:val="left"/>
      <w:pPr>
        <w:tabs>
          <w:tab w:val="num" w:pos="0"/>
        </w:tabs>
        <w:ind w:left="0" w:firstLine="0"/>
      </w:pPr>
      <w:rPr>
        <w:rFonts w:ascii="OpenSymbol" w:hAnsi="OpenSymbol" w:cs="OpenSymbol" w:hint="default"/>
      </w:rPr>
    </w:lvl>
  </w:abstractNum>
  <w:abstractNum w:abstractNumId="1">
    <w:nsid w:val="3D576D3B"/>
    <w:multiLevelType w:val="multilevel"/>
    <w:tmpl w:val="77CC4D34"/>
    <w:lvl w:ilvl="0">
      <w:numFmt w:val="bullet"/>
      <w:lvlText w:val=""/>
      <w:lvlJc w:val="left"/>
      <w:pPr>
        <w:tabs>
          <w:tab w:val="num" w:pos="720"/>
        </w:tabs>
        <w:ind w:left="720" w:hanging="360"/>
      </w:pPr>
      <w:rPr>
        <w:rFonts w:ascii="Symbol" w:hAnsi="Symbol" w:cs="Symbol" w:hint="default"/>
      </w:rPr>
    </w:lvl>
    <w:lvl w:ilvl="1">
      <w:numFmt w:val="bullet"/>
      <w:lvlText w:val="ï"/>
      <w:lvlJc w:val="left"/>
      <w:pPr>
        <w:tabs>
          <w:tab w:val="num" w:pos="0"/>
        </w:tabs>
        <w:ind w:left="0" w:firstLine="0"/>
      </w:pPr>
      <w:rPr>
        <w:rFonts w:ascii="OpenSymbol" w:hAnsi="OpenSymbol" w:cs="OpenSymbol" w:hint="default"/>
      </w:rPr>
    </w:lvl>
    <w:lvl w:ilvl="2">
      <w:numFmt w:val="bullet"/>
      <w:lvlText w:val="ï"/>
      <w:lvlJc w:val="left"/>
      <w:pPr>
        <w:tabs>
          <w:tab w:val="num" w:pos="0"/>
        </w:tabs>
        <w:ind w:left="0" w:firstLine="0"/>
      </w:pPr>
      <w:rPr>
        <w:rFonts w:ascii="OpenSymbol" w:hAnsi="OpenSymbol" w:cs="OpenSymbol" w:hint="default"/>
      </w:rPr>
    </w:lvl>
    <w:lvl w:ilvl="3">
      <w:numFmt w:val="bullet"/>
      <w:lvlText w:val="ï"/>
      <w:lvlJc w:val="left"/>
      <w:pPr>
        <w:tabs>
          <w:tab w:val="num" w:pos="0"/>
        </w:tabs>
        <w:ind w:left="0" w:firstLine="0"/>
      </w:pPr>
      <w:rPr>
        <w:rFonts w:ascii="OpenSymbol" w:hAnsi="OpenSymbol" w:cs="OpenSymbol" w:hint="default"/>
      </w:rPr>
    </w:lvl>
    <w:lvl w:ilvl="4">
      <w:numFmt w:val="bullet"/>
      <w:lvlText w:val="ï"/>
      <w:lvlJc w:val="left"/>
      <w:pPr>
        <w:tabs>
          <w:tab w:val="num" w:pos="0"/>
        </w:tabs>
        <w:ind w:left="0" w:firstLine="0"/>
      </w:pPr>
      <w:rPr>
        <w:rFonts w:ascii="OpenSymbol" w:hAnsi="OpenSymbol" w:cs="OpenSymbol" w:hint="default"/>
      </w:rPr>
    </w:lvl>
    <w:lvl w:ilvl="5">
      <w:numFmt w:val="bullet"/>
      <w:lvlText w:val="ï"/>
      <w:lvlJc w:val="left"/>
      <w:pPr>
        <w:tabs>
          <w:tab w:val="num" w:pos="0"/>
        </w:tabs>
        <w:ind w:left="0" w:firstLine="0"/>
      </w:pPr>
      <w:rPr>
        <w:rFonts w:ascii="OpenSymbol" w:hAnsi="OpenSymbol" w:cs="OpenSymbol" w:hint="default"/>
      </w:rPr>
    </w:lvl>
    <w:lvl w:ilvl="6">
      <w:numFmt w:val="bullet"/>
      <w:lvlText w:val="ï"/>
      <w:lvlJc w:val="left"/>
      <w:pPr>
        <w:tabs>
          <w:tab w:val="num" w:pos="0"/>
        </w:tabs>
        <w:ind w:left="0" w:firstLine="0"/>
      </w:pPr>
      <w:rPr>
        <w:rFonts w:ascii="OpenSymbol" w:hAnsi="OpenSymbol" w:cs="OpenSymbol" w:hint="default"/>
      </w:rPr>
    </w:lvl>
    <w:lvl w:ilvl="7">
      <w:numFmt w:val="bullet"/>
      <w:lvlText w:val="ï"/>
      <w:lvlJc w:val="left"/>
      <w:pPr>
        <w:tabs>
          <w:tab w:val="num" w:pos="0"/>
        </w:tabs>
        <w:ind w:left="0" w:firstLine="0"/>
      </w:pPr>
      <w:rPr>
        <w:rFonts w:ascii="OpenSymbol" w:hAnsi="OpenSymbol" w:cs="OpenSymbol" w:hint="default"/>
      </w:rPr>
    </w:lvl>
    <w:lvl w:ilvl="8">
      <w:numFmt w:val="bullet"/>
      <w:lvlText w:val="ï"/>
      <w:lvlJc w:val="left"/>
      <w:pPr>
        <w:tabs>
          <w:tab w:val="num" w:pos="0"/>
        </w:tabs>
        <w:ind w:left="0" w:firstLine="0"/>
      </w:pPr>
      <w:rPr>
        <w:rFonts w:ascii="OpenSymbol" w:hAnsi="OpenSymbol" w:cs="OpenSymbol" w:hint="default"/>
      </w:rPr>
    </w:lvl>
  </w:abstractNum>
  <w:abstractNum w:abstractNumId="2">
    <w:nsid w:val="69123378"/>
    <w:multiLevelType w:val="multilevel"/>
    <w:tmpl w:val="7CCC3A78"/>
    <w:lvl w:ilvl="0">
      <w:start w:val="1"/>
      <w:numFmt w:val="decimal"/>
      <w:pStyle w:val="1"/>
      <w:suff w:val="nothing"/>
      <w:lvlText w:val="&lt;ĸ⍀㐨翸㒇翸⒔ʴ쵰㒤翸"/>
      <w:lvlJc w:val="left"/>
      <w:pPr>
        <w:tabs>
          <w:tab w:val="num" w:pos="0"/>
        </w:tabs>
        <w:ind w:left="0" w:firstLine="0"/>
      </w:pPr>
    </w:lvl>
    <w:lvl w:ilvl="1">
      <w:start w:val="1"/>
      <w:numFmt w:val="decimal"/>
      <w:pStyle w:val="2"/>
      <w:suff w:val="nothing"/>
      <w:lvlText w:val="Ḹ㐷翸"/>
      <w:lvlJc w:val="left"/>
      <w:pPr>
        <w:tabs>
          <w:tab w:val="num" w:pos="0"/>
        </w:tabs>
        <w:ind w:left="0" w:firstLine="0"/>
      </w:pPr>
    </w:lvl>
    <w:lvl w:ilvl="2">
      <w:start w:val="1"/>
      <w:numFmt w:val="decimal"/>
      <w:suff w:val="nothing"/>
      <w:lvlText w:val="Ḹ㐷翸"/>
      <w:lvlJc w:val="left"/>
      <w:pPr>
        <w:tabs>
          <w:tab w:val="num" w:pos="0"/>
        </w:tabs>
        <w:ind w:left="0" w:firstLine="0"/>
      </w:pPr>
    </w:lvl>
    <w:lvl w:ilvl="3">
      <w:start w:val="1"/>
      <w:numFmt w:val="decimal"/>
      <w:suff w:val="nothing"/>
      <w:lvlText w:val="Ḹ㐷翸"/>
      <w:lvlJc w:val="left"/>
      <w:pPr>
        <w:tabs>
          <w:tab w:val="num" w:pos="0"/>
        </w:tabs>
        <w:ind w:left="0" w:firstLine="0"/>
      </w:pPr>
    </w:lvl>
    <w:lvl w:ilvl="4">
      <w:start w:val="1"/>
      <w:numFmt w:val="decimal"/>
      <w:suff w:val="nothing"/>
      <w:lvlText w:val="Ḹ㐷翸"/>
      <w:lvlJc w:val="left"/>
      <w:pPr>
        <w:tabs>
          <w:tab w:val="num" w:pos="0"/>
        </w:tabs>
        <w:ind w:left="0" w:firstLine="0"/>
      </w:pPr>
    </w:lvl>
    <w:lvl w:ilvl="5">
      <w:start w:val="1"/>
      <w:numFmt w:val="decimal"/>
      <w:suff w:val="nothing"/>
      <w:lvlText w:val="Ḹ㐷翸"/>
      <w:lvlJc w:val="left"/>
      <w:pPr>
        <w:tabs>
          <w:tab w:val="num" w:pos="0"/>
        </w:tabs>
        <w:ind w:left="0" w:firstLine="0"/>
      </w:pPr>
    </w:lvl>
    <w:lvl w:ilvl="6">
      <w:start w:val="1"/>
      <w:numFmt w:val="decimal"/>
      <w:suff w:val="nothing"/>
      <w:lvlText w:val="Ḹ㐷翸"/>
      <w:lvlJc w:val="left"/>
      <w:pPr>
        <w:tabs>
          <w:tab w:val="num" w:pos="0"/>
        </w:tabs>
        <w:ind w:left="0" w:firstLine="0"/>
      </w:pPr>
    </w:lvl>
    <w:lvl w:ilvl="7">
      <w:start w:val="1"/>
      <w:numFmt w:val="decimal"/>
      <w:suff w:val="nothing"/>
      <w:lvlText w:val="Ḹ㐷翸"/>
      <w:lvlJc w:val="left"/>
      <w:pPr>
        <w:tabs>
          <w:tab w:val="num" w:pos="0"/>
        </w:tabs>
        <w:ind w:left="0" w:firstLine="0"/>
      </w:pPr>
    </w:lvl>
    <w:lvl w:ilvl="8">
      <w:start w:val="1"/>
      <w:numFmt w:val="decimal"/>
      <w:suff w:val="nothing"/>
      <w:lvlText w:val="Ḹ㐷翸"/>
      <w:lvlJc w:val="left"/>
      <w:pPr>
        <w:tabs>
          <w:tab w:val="num" w:pos="0"/>
        </w:tabs>
        <w:ind w:left="0" w:firstLine="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EA0"/>
    <w:rsid w:val="000567AD"/>
    <w:rsid w:val="00062383"/>
    <w:rsid w:val="00104148"/>
    <w:rsid w:val="0015184D"/>
    <w:rsid w:val="00174238"/>
    <w:rsid w:val="00194C06"/>
    <w:rsid w:val="001A1408"/>
    <w:rsid w:val="001B7828"/>
    <w:rsid w:val="001E5700"/>
    <w:rsid w:val="0020528D"/>
    <w:rsid w:val="00287920"/>
    <w:rsid w:val="00321A57"/>
    <w:rsid w:val="003412ED"/>
    <w:rsid w:val="00357C17"/>
    <w:rsid w:val="003775E8"/>
    <w:rsid w:val="003862AD"/>
    <w:rsid w:val="003A6C86"/>
    <w:rsid w:val="003B0FAA"/>
    <w:rsid w:val="003E3633"/>
    <w:rsid w:val="003F1399"/>
    <w:rsid w:val="004256EB"/>
    <w:rsid w:val="00431CD8"/>
    <w:rsid w:val="00441E4D"/>
    <w:rsid w:val="00471EDA"/>
    <w:rsid w:val="004E2365"/>
    <w:rsid w:val="005062E6"/>
    <w:rsid w:val="00596236"/>
    <w:rsid w:val="005B113E"/>
    <w:rsid w:val="006057EB"/>
    <w:rsid w:val="00666FD5"/>
    <w:rsid w:val="0067114C"/>
    <w:rsid w:val="00676809"/>
    <w:rsid w:val="006C3724"/>
    <w:rsid w:val="006E043A"/>
    <w:rsid w:val="00707984"/>
    <w:rsid w:val="00750EA0"/>
    <w:rsid w:val="007B40F1"/>
    <w:rsid w:val="007C5BF1"/>
    <w:rsid w:val="007D3EB6"/>
    <w:rsid w:val="007E55D2"/>
    <w:rsid w:val="00804E4B"/>
    <w:rsid w:val="00840149"/>
    <w:rsid w:val="00881027"/>
    <w:rsid w:val="008E6C18"/>
    <w:rsid w:val="0091401A"/>
    <w:rsid w:val="009300FD"/>
    <w:rsid w:val="00956DD3"/>
    <w:rsid w:val="009621FB"/>
    <w:rsid w:val="00966D32"/>
    <w:rsid w:val="00986113"/>
    <w:rsid w:val="009D0EA2"/>
    <w:rsid w:val="009D3F34"/>
    <w:rsid w:val="009E7AD8"/>
    <w:rsid w:val="00A340DC"/>
    <w:rsid w:val="00A43CE5"/>
    <w:rsid w:val="00A600D3"/>
    <w:rsid w:val="00A872B8"/>
    <w:rsid w:val="00AC5171"/>
    <w:rsid w:val="00AE4A2C"/>
    <w:rsid w:val="00AF5D18"/>
    <w:rsid w:val="00B01290"/>
    <w:rsid w:val="00B20E17"/>
    <w:rsid w:val="00B63EA7"/>
    <w:rsid w:val="00B90F2B"/>
    <w:rsid w:val="00BC7734"/>
    <w:rsid w:val="00C31F56"/>
    <w:rsid w:val="00C86621"/>
    <w:rsid w:val="00C957BF"/>
    <w:rsid w:val="00CA0E2F"/>
    <w:rsid w:val="00CA463F"/>
    <w:rsid w:val="00CC6AC6"/>
    <w:rsid w:val="00CD7A3C"/>
    <w:rsid w:val="00CF413D"/>
    <w:rsid w:val="00D03668"/>
    <w:rsid w:val="00D32C96"/>
    <w:rsid w:val="00D44537"/>
    <w:rsid w:val="00DA19EA"/>
    <w:rsid w:val="00DB3444"/>
    <w:rsid w:val="00E133FE"/>
    <w:rsid w:val="00E55AD6"/>
    <w:rsid w:val="00EC3391"/>
    <w:rsid w:val="00F155B2"/>
    <w:rsid w:val="00F30D54"/>
    <w:rsid w:val="00F4342B"/>
    <w:rsid w:val="00F769D8"/>
    <w:rsid w:val="00F84590"/>
    <w:rsid w:val="00FA6A81"/>
    <w:rsid w:val="00FC273F"/>
    <w:rsid w:val="00FC3CA3"/>
    <w:rsid w:val="00FC5D36"/>
    <w:rsid w:val="00FE3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CE5"/>
    <w:pPr>
      <w:suppressAutoHyphens/>
    </w:pPr>
    <w:rPr>
      <w:sz w:val="24"/>
      <w:szCs w:val="24"/>
    </w:rPr>
  </w:style>
  <w:style w:type="paragraph" w:styleId="1">
    <w:name w:val="heading 1"/>
    <w:basedOn w:val="a"/>
    <w:next w:val="a"/>
    <w:link w:val="11"/>
    <w:qFormat/>
    <w:pPr>
      <w:keepNext/>
      <w:numPr>
        <w:numId w:val="1"/>
      </w:numPr>
      <w:jc w:val="center"/>
      <w:outlineLvl w:val="0"/>
    </w:pPr>
    <w:rPr>
      <w:b/>
      <w:bCs/>
      <w:i/>
      <w:iCs/>
      <w:u w:val="single"/>
    </w:rPr>
  </w:style>
  <w:style w:type="paragraph" w:styleId="2">
    <w:name w:val="heading 2"/>
    <w:basedOn w:val="a"/>
    <w:next w:val="a"/>
    <w:link w:val="20"/>
    <w:qFormat/>
    <w:pPr>
      <w:keepNext/>
      <w:numPr>
        <w:ilvl w:val="1"/>
        <w:numId w:val="1"/>
      </w:numPr>
      <w:jc w:val="center"/>
      <w:outlineLvl w:val="1"/>
    </w:pPr>
    <w:rPr>
      <w:b/>
      <w:bCs/>
      <w:i/>
      <w:iCs/>
      <w:u w:val="single"/>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365F91" w:themeColor="accent1" w:themeShade="BF"/>
    </w:rPr>
  </w:style>
  <w:style w:type="paragraph" w:styleId="6">
    <w:name w:val="heading 6"/>
    <w:basedOn w:val="a"/>
    <w:next w:val="a"/>
    <w:link w:val="60"/>
    <w:uiPriority w:val="9"/>
    <w:unhideWhenUsed/>
    <w:qFormat/>
    <w:pPr>
      <w:keepNext/>
      <w:keepLines/>
      <w:spacing w:before="4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color w:val="365F91" w:themeColor="accent1" w:themeShade="BF"/>
      <w:sz w:val="40"/>
      <w:szCs w:val="40"/>
    </w:rPr>
  </w:style>
  <w:style w:type="character" w:customStyle="1" w:styleId="Heading2Char">
    <w:name w:val="Heading 2 Char"/>
    <w:basedOn w:val="a0"/>
    <w:uiPriority w:val="9"/>
    <w:rPr>
      <w:rFonts w:ascii="Arial" w:eastAsia="Arial" w:hAnsi="Arial" w:cs="Arial"/>
      <w:color w:val="365F91" w:themeColor="accent1" w:themeShade="BF"/>
      <w:sz w:val="32"/>
      <w:szCs w:val="32"/>
    </w:rPr>
  </w:style>
  <w:style w:type="character" w:customStyle="1" w:styleId="Heading3Char">
    <w:name w:val="Heading 3 Char"/>
    <w:basedOn w:val="a0"/>
    <w:uiPriority w:val="9"/>
    <w:rPr>
      <w:rFonts w:ascii="Arial" w:eastAsia="Arial" w:hAnsi="Arial" w:cs="Arial"/>
      <w:color w:val="365F91" w:themeColor="accent1" w:themeShade="BF"/>
      <w:sz w:val="28"/>
      <w:szCs w:val="28"/>
    </w:rPr>
  </w:style>
  <w:style w:type="character" w:customStyle="1" w:styleId="Heading4Char">
    <w:name w:val="Heading 4 Char"/>
    <w:basedOn w:val="a0"/>
    <w:uiPriority w:val="9"/>
    <w:rPr>
      <w:rFonts w:ascii="Arial" w:eastAsia="Arial" w:hAnsi="Arial" w:cs="Arial"/>
      <w:i/>
      <w:iCs/>
      <w:color w:val="365F91" w:themeColor="accent1" w:themeShade="BF"/>
    </w:rPr>
  </w:style>
  <w:style w:type="character" w:customStyle="1" w:styleId="Heading5Char">
    <w:name w:val="Heading 5 Char"/>
    <w:basedOn w:val="a0"/>
    <w:uiPriority w:val="9"/>
    <w:rPr>
      <w:rFonts w:ascii="Arial" w:eastAsia="Arial" w:hAnsi="Arial" w:cs="Arial"/>
      <w:color w:val="365F91" w:themeColor="accent1" w:themeShade="BF"/>
    </w:rPr>
  </w:style>
  <w:style w:type="character" w:customStyle="1" w:styleId="Heading6Char">
    <w:name w:val="Heading 6 Char"/>
    <w:basedOn w:val="a0"/>
    <w:uiPriority w:val="9"/>
    <w:rPr>
      <w:rFonts w:ascii="Arial" w:eastAsia="Arial" w:hAnsi="Arial" w:cs="Arial"/>
      <w:i/>
      <w:iCs/>
      <w:color w:val="595959" w:themeColor="text1" w:themeTint="A6"/>
    </w:rPr>
  </w:style>
  <w:style w:type="character" w:customStyle="1" w:styleId="Heading7Char">
    <w:name w:val="Heading 7 Char"/>
    <w:basedOn w:val="a0"/>
    <w:uiPriority w:val="9"/>
    <w:rPr>
      <w:rFonts w:ascii="Arial" w:eastAsia="Arial" w:hAnsi="Arial" w:cs="Arial"/>
      <w:color w:val="595959" w:themeColor="text1" w:themeTint="A6"/>
    </w:rPr>
  </w:style>
  <w:style w:type="character" w:customStyle="1" w:styleId="Heading8Char">
    <w:name w:val="Heading 8 Char"/>
    <w:basedOn w:val="a0"/>
    <w:uiPriority w:val="9"/>
    <w:rPr>
      <w:rFonts w:ascii="Arial" w:eastAsia="Arial" w:hAnsi="Arial" w:cs="Arial"/>
      <w:i/>
      <w:iCs/>
      <w:color w:val="272727" w:themeColor="text1" w:themeTint="D8"/>
    </w:rPr>
  </w:style>
  <w:style w:type="character" w:customStyle="1" w:styleId="Heading9Char">
    <w:name w:val="Heading 9 Char"/>
    <w:basedOn w:val="a0"/>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character" w:customStyle="1" w:styleId="SubtitleChar">
    <w:name w:val="Subtitle Char"/>
    <w:basedOn w:val="a0"/>
    <w:uiPriority w:val="11"/>
    <w:rPr>
      <w:color w:val="595959" w:themeColor="text1" w:themeTint="A6"/>
      <w:spacing w:val="15"/>
      <w:sz w:val="28"/>
      <w:szCs w:val="28"/>
    </w:rPr>
  </w:style>
  <w:style w:type="character" w:customStyle="1" w:styleId="QuoteChar">
    <w:name w:val="Quote Char"/>
    <w:basedOn w:val="a0"/>
    <w:uiPriority w:val="29"/>
    <w:rPr>
      <w:i/>
      <w:iCs/>
      <w:color w:val="404040" w:themeColor="text1" w:themeTint="BF"/>
    </w:rPr>
  </w:style>
  <w:style w:type="character" w:customStyle="1" w:styleId="IntenseQuoteChar">
    <w:name w:val="Intense Quote Char"/>
    <w:basedOn w:val="a0"/>
    <w:uiPriority w:val="30"/>
    <w:rPr>
      <w:i/>
      <w:iCs/>
      <w:color w:val="365F91" w:themeColor="accent1" w:themeShade="BF"/>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FootnoteTextChar">
    <w:name w:val="Footnote Text Char"/>
    <w:basedOn w:val="a0"/>
    <w:uiPriority w:val="99"/>
    <w:semiHidden/>
    <w:rPr>
      <w:sz w:val="20"/>
      <w:szCs w:val="20"/>
    </w:rPr>
  </w:style>
  <w:style w:type="character" w:customStyle="1" w:styleId="EndnoteTextChar">
    <w:name w:val="Endnote Text Char"/>
    <w:basedOn w:val="a0"/>
    <w:uiPriority w:val="99"/>
    <w:semiHidden/>
    <w:rPr>
      <w:sz w:val="20"/>
      <w:szCs w:val="20"/>
    </w:rPr>
  </w:style>
  <w:style w:type="character" w:customStyle="1" w:styleId="11">
    <w:name w:val="Заголовок 1 Знак1"/>
    <w:basedOn w:val="a0"/>
    <w:link w:val="1"/>
    <w:uiPriority w:val="9"/>
    <w:qFormat/>
    <w:rPr>
      <w:rFonts w:ascii="Arial" w:eastAsia="Arial" w:hAnsi="Arial" w:cs="Arial"/>
      <w:color w:val="365F91" w:themeColor="accent1" w:themeShade="BF"/>
      <w:sz w:val="40"/>
      <w:szCs w:val="40"/>
    </w:rPr>
  </w:style>
  <w:style w:type="character" w:customStyle="1" w:styleId="20">
    <w:name w:val="Заголовок 2 Знак"/>
    <w:basedOn w:val="a0"/>
    <w:link w:val="2"/>
    <w:uiPriority w:val="9"/>
    <w:qFormat/>
    <w:rPr>
      <w:rFonts w:ascii="Arial" w:eastAsia="Arial" w:hAnsi="Arial" w:cs="Arial"/>
      <w:color w:val="365F91" w:themeColor="accent1" w:themeShade="BF"/>
      <w:sz w:val="32"/>
      <w:szCs w:val="32"/>
    </w:rPr>
  </w:style>
  <w:style w:type="character" w:customStyle="1" w:styleId="30">
    <w:name w:val="Заголовок 3 Знак"/>
    <w:basedOn w:val="a0"/>
    <w:link w:val="3"/>
    <w:uiPriority w:val="9"/>
    <w:qFormat/>
    <w:rPr>
      <w:rFonts w:ascii="Arial" w:eastAsia="Arial" w:hAnsi="Arial" w:cs="Arial"/>
      <w:color w:val="365F91" w:themeColor="accent1" w:themeShade="BF"/>
      <w:sz w:val="28"/>
      <w:szCs w:val="28"/>
    </w:rPr>
  </w:style>
  <w:style w:type="character" w:customStyle="1" w:styleId="40">
    <w:name w:val="Заголовок 4 Знак"/>
    <w:basedOn w:val="a0"/>
    <w:link w:val="4"/>
    <w:uiPriority w:val="9"/>
    <w:qFormat/>
    <w:rPr>
      <w:rFonts w:ascii="Arial" w:eastAsia="Arial" w:hAnsi="Arial" w:cs="Arial"/>
      <w:i/>
      <w:iCs/>
      <w:color w:val="365F91" w:themeColor="accent1" w:themeShade="BF"/>
    </w:rPr>
  </w:style>
  <w:style w:type="character" w:customStyle="1" w:styleId="50">
    <w:name w:val="Заголовок 5 Знак"/>
    <w:basedOn w:val="a0"/>
    <w:link w:val="5"/>
    <w:uiPriority w:val="9"/>
    <w:qFormat/>
    <w:rPr>
      <w:rFonts w:ascii="Arial" w:eastAsia="Arial" w:hAnsi="Arial" w:cs="Arial"/>
      <w:color w:val="365F91" w:themeColor="accent1" w:themeShade="BF"/>
    </w:rPr>
  </w:style>
  <w:style w:type="character" w:customStyle="1" w:styleId="60">
    <w:name w:val="Заголовок 6 Знак"/>
    <w:basedOn w:val="a0"/>
    <w:link w:val="6"/>
    <w:uiPriority w:val="9"/>
    <w:qFormat/>
    <w:rPr>
      <w:rFonts w:ascii="Arial" w:eastAsia="Arial" w:hAnsi="Arial" w:cs="Arial"/>
      <w:i/>
      <w:iCs/>
      <w:color w:val="595959" w:themeColor="text1" w:themeTint="A6"/>
    </w:rPr>
  </w:style>
  <w:style w:type="character" w:customStyle="1" w:styleId="70">
    <w:name w:val="Заголовок 7 Знак"/>
    <w:basedOn w:val="a0"/>
    <w:link w:val="7"/>
    <w:uiPriority w:val="9"/>
    <w:qFormat/>
    <w:rPr>
      <w:rFonts w:ascii="Arial" w:eastAsia="Arial" w:hAnsi="Arial" w:cs="Arial"/>
      <w:color w:val="595959" w:themeColor="text1" w:themeTint="A6"/>
    </w:rPr>
  </w:style>
  <w:style w:type="character" w:customStyle="1" w:styleId="80">
    <w:name w:val="Заголовок 8 Знак"/>
    <w:basedOn w:val="a0"/>
    <w:link w:val="8"/>
    <w:uiPriority w:val="9"/>
    <w:qFormat/>
    <w:rPr>
      <w:rFonts w:ascii="Arial" w:eastAsia="Arial" w:hAnsi="Arial" w:cs="Arial"/>
      <w:i/>
      <w:iCs/>
      <w:color w:val="272727" w:themeColor="text1" w:themeTint="D8"/>
    </w:rPr>
  </w:style>
  <w:style w:type="character" w:customStyle="1" w:styleId="90">
    <w:name w:val="Заголовок 9 Знак"/>
    <w:basedOn w:val="a0"/>
    <w:link w:val="9"/>
    <w:uiPriority w:val="9"/>
    <w:qFormat/>
    <w:rPr>
      <w:rFonts w:ascii="Arial" w:eastAsia="Arial" w:hAnsi="Arial" w:cs="Arial"/>
      <w:i/>
      <w:iCs/>
      <w:color w:val="272727" w:themeColor="text1" w:themeTint="D8"/>
    </w:rPr>
  </w:style>
  <w:style w:type="character" w:customStyle="1" w:styleId="a3">
    <w:name w:val="Название Знак"/>
    <w:basedOn w:val="a0"/>
    <w:link w:val="a4"/>
    <w:uiPriority w:val="10"/>
    <w:qFormat/>
    <w:rPr>
      <w:rFonts w:ascii="Arial" w:eastAsia="Arial" w:hAnsi="Arial" w:cs="Arial"/>
      <w:spacing w:val="-10"/>
      <w:sz w:val="56"/>
      <w:szCs w:val="56"/>
    </w:rPr>
  </w:style>
  <w:style w:type="character" w:customStyle="1" w:styleId="a5">
    <w:name w:val="Подзаголовок Знак"/>
    <w:basedOn w:val="a0"/>
    <w:link w:val="a6"/>
    <w:uiPriority w:val="11"/>
    <w:qFormat/>
    <w:rPr>
      <w:color w:val="595959" w:themeColor="text1" w:themeTint="A6"/>
      <w:spacing w:val="15"/>
      <w:sz w:val="28"/>
      <w:szCs w:val="28"/>
    </w:rPr>
  </w:style>
  <w:style w:type="character" w:customStyle="1" w:styleId="21">
    <w:name w:val="Цитата 2 Знак"/>
    <w:basedOn w:val="a0"/>
    <w:link w:val="22"/>
    <w:uiPriority w:val="29"/>
    <w:qFormat/>
    <w:rPr>
      <w:i/>
      <w:iCs/>
      <w:color w:val="404040" w:themeColor="text1" w:themeTint="BF"/>
    </w:rPr>
  </w:style>
  <w:style w:type="character" w:styleId="a7">
    <w:name w:val="Intense Emphasis"/>
    <w:basedOn w:val="a0"/>
    <w:uiPriority w:val="21"/>
    <w:qFormat/>
    <w:rPr>
      <w:i/>
      <w:iCs/>
      <w:color w:val="365F91" w:themeColor="accent1" w:themeShade="BF"/>
    </w:rPr>
  </w:style>
  <w:style w:type="character" w:customStyle="1" w:styleId="a8">
    <w:name w:val="Выделенная цитата Знак"/>
    <w:basedOn w:val="a0"/>
    <w:link w:val="a9"/>
    <w:uiPriority w:val="30"/>
    <w:qFormat/>
    <w:rPr>
      <w:i/>
      <w:iCs/>
      <w:color w:val="365F91" w:themeColor="accent1" w:themeShade="BF"/>
    </w:rPr>
  </w:style>
  <w:style w:type="character" w:styleId="aa">
    <w:name w:val="Intense Reference"/>
    <w:basedOn w:val="a0"/>
    <w:uiPriority w:val="32"/>
    <w:qFormat/>
    <w:rPr>
      <w:b/>
      <w:bCs/>
      <w:smallCaps/>
      <w:color w:val="365F91" w:themeColor="accent1" w:themeShade="BF"/>
      <w:spacing w:val="5"/>
    </w:rPr>
  </w:style>
  <w:style w:type="character" w:styleId="ab">
    <w:name w:val="Subtle Emphasis"/>
    <w:basedOn w:val="a0"/>
    <w:uiPriority w:val="19"/>
    <w:qFormat/>
    <w:rPr>
      <w:i/>
      <w:iCs/>
      <w:color w:val="404040" w:themeColor="text1" w:themeTint="BF"/>
    </w:rPr>
  </w:style>
  <w:style w:type="character" w:styleId="ac">
    <w:name w:val="Emphasis"/>
    <w:qFormat/>
    <w:rPr>
      <w:i/>
      <w:iCs/>
    </w:rPr>
  </w:style>
  <w:style w:type="character" w:styleId="ad">
    <w:name w:val="Strong"/>
    <w:basedOn w:val="a0"/>
    <w:uiPriority w:val="22"/>
    <w:qFormat/>
    <w:rPr>
      <w:b/>
      <w:bCs/>
    </w:rPr>
  </w:style>
  <w:style w:type="character" w:styleId="ae">
    <w:name w:val="Subtle Reference"/>
    <w:basedOn w:val="a0"/>
    <w:uiPriority w:val="31"/>
    <w:qFormat/>
    <w:rPr>
      <w:smallCaps/>
      <w:color w:val="5A5A5A" w:themeColor="text1" w:themeTint="A5"/>
    </w:rPr>
  </w:style>
  <w:style w:type="character" w:styleId="af">
    <w:name w:val="Book Title"/>
    <w:basedOn w:val="a0"/>
    <w:uiPriority w:val="33"/>
    <w:qFormat/>
    <w:rPr>
      <w:b/>
      <w:bCs/>
      <w:i/>
      <w:iCs/>
      <w:spacing w:val="5"/>
    </w:rPr>
  </w:style>
  <w:style w:type="character" w:customStyle="1" w:styleId="10">
    <w:name w:val="Верхний колонтитул Знак1"/>
    <w:basedOn w:val="a0"/>
    <w:link w:val="af0"/>
    <w:uiPriority w:val="99"/>
    <w:qFormat/>
  </w:style>
  <w:style w:type="character" w:customStyle="1" w:styleId="12">
    <w:name w:val="Нижний колонтитул Знак1"/>
    <w:basedOn w:val="a0"/>
    <w:link w:val="af1"/>
    <w:uiPriority w:val="99"/>
    <w:qFormat/>
  </w:style>
  <w:style w:type="character" w:customStyle="1" w:styleId="af2">
    <w:name w:val="Текст сноски Знак"/>
    <w:basedOn w:val="a0"/>
    <w:link w:val="af3"/>
    <w:uiPriority w:val="99"/>
    <w:semiHidden/>
    <w:qFormat/>
    <w:rPr>
      <w:sz w:val="20"/>
      <w:szCs w:val="20"/>
    </w:rPr>
  </w:style>
  <w:style w:type="character" w:customStyle="1" w:styleId="af4">
    <w:name w:val="Символ сноски"/>
    <w:basedOn w:val="a0"/>
    <w:uiPriority w:val="99"/>
    <w:semiHidden/>
    <w:unhideWhenUsed/>
    <w:qFormat/>
    <w:rPr>
      <w:vertAlign w:val="superscript"/>
    </w:rPr>
  </w:style>
  <w:style w:type="character" w:styleId="af5">
    <w:name w:val="footnote reference"/>
    <w:rPr>
      <w:vertAlign w:val="superscript"/>
    </w:rPr>
  </w:style>
  <w:style w:type="character" w:customStyle="1" w:styleId="af6">
    <w:name w:val="Текст концевой сноски Знак"/>
    <w:basedOn w:val="a0"/>
    <w:link w:val="af7"/>
    <w:uiPriority w:val="99"/>
    <w:semiHidden/>
    <w:qFormat/>
    <w:rPr>
      <w:sz w:val="20"/>
      <w:szCs w:val="20"/>
    </w:rPr>
  </w:style>
  <w:style w:type="character" w:customStyle="1" w:styleId="af8">
    <w:name w:val="Символ концевой сноски"/>
    <w:basedOn w:val="a0"/>
    <w:uiPriority w:val="99"/>
    <w:semiHidden/>
    <w:unhideWhenUsed/>
    <w:qFormat/>
    <w:rPr>
      <w:vertAlign w:val="superscript"/>
    </w:rPr>
  </w:style>
  <w:style w:type="character" w:styleId="af9">
    <w:name w:val="endnote reference"/>
    <w:rPr>
      <w:vertAlign w:val="superscript"/>
    </w:rPr>
  </w:style>
  <w:style w:type="character" w:styleId="afa">
    <w:name w:val="Hyperlink"/>
    <w:rPr>
      <w:color w:val="0000FF"/>
      <w:u w:val="single"/>
    </w:rPr>
  </w:style>
  <w:style w:type="character" w:styleId="afb">
    <w:name w:val="FollowedHyperlink"/>
    <w:basedOn w:val="a0"/>
    <w:uiPriority w:val="99"/>
    <w:semiHidden/>
    <w:unhideWhenUsed/>
    <w:rPr>
      <w:color w:val="800080" w:themeColor="followedHyperlink"/>
      <w:u w:val="single"/>
    </w:rPr>
  </w:style>
  <w:style w:type="character" w:customStyle="1" w:styleId="WW8Num1z0">
    <w:name w:val="WW8Num1z0"/>
    <w:qFormat/>
    <w:rPr>
      <w:rFonts w:ascii="Wingdings" w:hAnsi="Wingdings" w:cs="Wingdings"/>
    </w:rPr>
  </w:style>
  <w:style w:type="character" w:customStyle="1" w:styleId="WW8Num2z0">
    <w:name w:val="WW8Num2z0"/>
    <w:qFormat/>
    <w:rPr>
      <w:rFonts w:ascii="Symbol" w:eastAsia="Times New Roman" w:hAnsi="Symbol"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eastAsia="Times New Roman" w:hAnsi="Times New Roman" w:cs="Times New Roman"/>
    </w:rPr>
  </w:style>
  <w:style w:type="character" w:customStyle="1" w:styleId="WW8Num5z0">
    <w:name w:val="WW8Num5z0"/>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3">
    <w:name w:val="WW8Num5z3"/>
    <w:qFormat/>
    <w:rPr>
      <w:rFonts w:ascii="Symbol" w:hAnsi="Symbol" w:cs="Symbol"/>
    </w:rPr>
  </w:style>
  <w:style w:type="character" w:customStyle="1" w:styleId="WW8Num6z0">
    <w:name w:val="WW8Num6z0"/>
    <w:qFormat/>
    <w:rPr>
      <w:rFonts w:ascii="Wingdings" w:hAnsi="Wingdings" w:cs="Wingdings"/>
      <w:sz w:val="24"/>
      <w:szCs w:val="24"/>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13">
    <w:name w:val="Основной шрифт абзаца1"/>
    <w:qFormat/>
  </w:style>
  <w:style w:type="character" w:customStyle="1" w:styleId="14">
    <w:name w:val="Заголовок 1 Знак"/>
    <w:qFormat/>
    <w:rPr>
      <w:b/>
      <w:bCs/>
      <w:i/>
      <w:iCs/>
      <w:sz w:val="24"/>
      <w:szCs w:val="24"/>
      <w:u w:val="single"/>
      <w:lang w:val="ru-RU" w:bidi="ar-SA"/>
    </w:rPr>
  </w:style>
  <w:style w:type="character" w:customStyle="1" w:styleId="afc">
    <w:name w:val="Основной текст Знак"/>
    <w:qFormat/>
    <w:rPr>
      <w:sz w:val="24"/>
      <w:szCs w:val="24"/>
      <w:lang w:val="ru-RU" w:bidi="ar-SA"/>
    </w:rPr>
  </w:style>
  <w:style w:type="character" w:customStyle="1" w:styleId="23">
    <w:name w:val="Основной текст 2 Знак"/>
    <w:qFormat/>
    <w:rPr>
      <w:sz w:val="24"/>
      <w:szCs w:val="24"/>
      <w:lang w:val="ru-RU" w:bidi="ar-SA"/>
    </w:rPr>
  </w:style>
  <w:style w:type="character" w:customStyle="1" w:styleId="afd">
    <w:name w:val="Верхний колонтитул Знак"/>
    <w:qFormat/>
    <w:rPr>
      <w:sz w:val="24"/>
      <w:szCs w:val="24"/>
      <w:lang w:val="ru-RU" w:bidi="ar-SA"/>
    </w:rPr>
  </w:style>
  <w:style w:type="character" w:styleId="afe">
    <w:name w:val="page number"/>
    <w:basedOn w:val="13"/>
  </w:style>
  <w:style w:type="character" w:customStyle="1" w:styleId="SUBST">
    <w:name w:val="__SUBST"/>
    <w:qFormat/>
    <w:rPr>
      <w:b/>
      <w:i/>
      <w:sz w:val="22"/>
    </w:rPr>
  </w:style>
  <w:style w:type="character" w:customStyle="1" w:styleId="aff">
    <w:name w:val="Текст Знак"/>
    <w:link w:val="aff0"/>
    <w:uiPriority w:val="99"/>
    <w:qFormat/>
    <w:rPr>
      <w:rFonts w:ascii="Consolas" w:hAnsi="Consolas" w:cs="Consolas"/>
      <w:lang w:bidi="ar-SA"/>
    </w:rPr>
  </w:style>
  <w:style w:type="character" w:customStyle="1" w:styleId="aff1">
    <w:name w:val="Текст выноски Знак"/>
    <w:qFormat/>
    <w:rPr>
      <w:rFonts w:ascii="Tahoma" w:hAnsi="Tahoma" w:cs="Tahoma"/>
      <w:sz w:val="16"/>
      <w:szCs w:val="16"/>
    </w:rPr>
  </w:style>
  <w:style w:type="character" w:customStyle="1" w:styleId="extended-textshort">
    <w:name w:val="extended-text__short"/>
    <w:qFormat/>
  </w:style>
  <w:style w:type="character" w:customStyle="1" w:styleId="Subst0">
    <w:name w:val="Subst"/>
    <w:qFormat/>
    <w:rPr>
      <w:b/>
      <w:i/>
    </w:rPr>
  </w:style>
  <w:style w:type="character" w:customStyle="1" w:styleId="extended-textfull">
    <w:name w:val="extended-text__full"/>
    <w:qFormat/>
  </w:style>
  <w:style w:type="character" w:customStyle="1" w:styleId="aff2">
    <w:name w:val="Нижний колонтитул Знак"/>
    <w:qFormat/>
    <w:rPr>
      <w:sz w:val="24"/>
      <w:szCs w:val="24"/>
    </w:rPr>
  </w:style>
  <w:style w:type="character" w:customStyle="1" w:styleId="15">
    <w:name w:val="Знак примечания1"/>
    <w:qFormat/>
    <w:rPr>
      <w:sz w:val="16"/>
      <w:szCs w:val="16"/>
    </w:rPr>
  </w:style>
  <w:style w:type="character" w:customStyle="1" w:styleId="aff3">
    <w:name w:val="Текст примечания Знак"/>
    <w:basedOn w:val="13"/>
    <w:qFormat/>
  </w:style>
  <w:style w:type="character" w:customStyle="1" w:styleId="aff4">
    <w:name w:val="Тема примечания Знак"/>
    <w:qFormat/>
    <w:rPr>
      <w:b/>
      <w:bCs/>
    </w:rPr>
  </w:style>
  <w:style w:type="character" w:customStyle="1" w:styleId="16">
    <w:name w:val="Текст Знак1"/>
    <w:uiPriority w:val="99"/>
    <w:semiHidden/>
    <w:qFormat/>
    <w:rPr>
      <w:rFonts w:ascii="Courier New" w:hAnsi="Courier New" w:cs="Courier New"/>
      <w:lang w:eastAsia="zh-CN"/>
    </w:rPr>
  </w:style>
  <w:style w:type="paragraph" w:customStyle="1" w:styleId="17">
    <w:name w:val="Заголовок1"/>
    <w:basedOn w:val="a"/>
    <w:next w:val="aff5"/>
    <w:qFormat/>
    <w:pPr>
      <w:jc w:val="center"/>
    </w:pPr>
    <w:rPr>
      <w:b/>
      <w:bCs/>
      <w:sz w:val="36"/>
    </w:rPr>
  </w:style>
  <w:style w:type="paragraph" w:styleId="aff5">
    <w:name w:val="Body Text"/>
    <w:basedOn w:val="a"/>
    <w:pPr>
      <w:jc w:val="both"/>
    </w:pPr>
  </w:style>
  <w:style w:type="paragraph" w:styleId="aff6">
    <w:name w:val="List"/>
    <w:basedOn w:val="aff5"/>
    <w:rPr>
      <w:rFonts w:cs="Droid Sans Devanagari"/>
    </w:rPr>
  </w:style>
  <w:style w:type="paragraph" w:styleId="aff7">
    <w:name w:val="caption"/>
    <w:basedOn w:val="a"/>
    <w:qFormat/>
    <w:pPr>
      <w:suppressLineNumbers/>
      <w:spacing w:before="120" w:after="120"/>
    </w:pPr>
    <w:rPr>
      <w:rFonts w:cs="Droid Sans Devanagari"/>
      <w:i/>
      <w:iCs/>
    </w:rPr>
  </w:style>
  <w:style w:type="paragraph" w:styleId="aff8">
    <w:name w:val="index heading"/>
    <w:basedOn w:val="17"/>
  </w:style>
  <w:style w:type="paragraph" w:styleId="a4">
    <w:name w:val="Title"/>
    <w:basedOn w:val="a"/>
    <w:next w:val="a"/>
    <w:link w:val="a3"/>
    <w:uiPriority w:val="10"/>
    <w:qFormat/>
    <w:pPr>
      <w:spacing w:after="80"/>
      <w:contextualSpacing/>
    </w:pPr>
    <w:rPr>
      <w:rFonts w:ascii="Arial" w:eastAsia="Arial" w:hAnsi="Arial" w:cs="Arial"/>
      <w:spacing w:val="-10"/>
      <w:sz w:val="56"/>
      <w:szCs w:val="56"/>
    </w:rPr>
  </w:style>
  <w:style w:type="paragraph" w:styleId="a6">
    <w:name w:val="Subtitle"/>
    <w:basedOn w:val="a"/>
    <w:next w:val="a"/>
    <w:link w:val="a5"/>
    <w:uiPriority w:val="11"/>
    <w:qFormat/>
    <w:rPr>
      <w:color w:val="595959" w:themeColor="text1" w:themeTint="A6"/>
      <w:spacing w:val="15"/>
      <w:sz w:val="28"/>
      <w:szCs w:val="28"/>
    </w:rPr>
  </w:style>
  <w:style w:type="paragraph" w:styleId="22">
    <w:name w:val="Quote"/>
    <w:basedOn w:val="a"/>
    <w:next w:val="a"/>
    <w:link w:val="21"/>
    <w:uiPriority w:val="29"/>
    <w:qFormat/>
    <w:pPr>
      <w:spacing w:before="160"/>
      <w:jc w:val="center"/>
    </w:pPr>
    <w:rPr>
      <w:i/>
      <w:iCs/>
      <w:color w:val="404040" w:themeColor="text1" w:themeTint="BF"/>
    </w:rPr>
  </w:style>
  <w:style w:type="paragraph" w:styleId="aff9">
    <w:name w:val="List Paragraph"/>
    <w:basedOn w:val="a"/>
    <w:uiPriority w:val="34"/>
    <w:qFormat/>
    <w:pPr>
      <w:ind w:left="720"/>
      <w:contextualSpacing/>
    </w:pPr>
    <w:rPr>
      <w:sz w:val="26"/>
      <w:szCs w:val="20"/>
    </w:rPr>
  </w:style>
  <w:style w:type="paragraph" w:styleId="a9">
    <w:name w:val="Intense Quote"/>
    <w:basedOn w:val="a"/>
    <w:next w:val="a"/>
    <w:link w:val="a8"/>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paragraph" w:styleId="affa">
    <w:name w:val="No Spacing"/>
    <w:basedOn w:val="a"/>
    <w:uiPriority w:val="1"/>
    <w:qFormat/>
    <w:rPr>
      <w:rFonts w:eastAsia="Calibri"/>
      <w:sz w:val="26"/>
      <w:szCs w:val="22"/>
    </w:rPr>
  </w:style>
  <w:style w:type="paragraph" w:customStyle="1" w:styleId="HeaderandFooter">
    <w:name w:val="Header and Footer"/>
    <w:basedOn w:val="a"/>
    <w:qFormat/>
  </w:style>
  <w:style w:type="paragraph" w:styleId="af0">
    <w:name w:val="header"/>
    <w:basedOn w:val="a"/>
    <w:link w:val="10"/>
    <w:pPr>
      <w:tabs>
        <w:tab w:val="center" w:pos="4677"/>
        <w:tab w:val="right" w:pos="9355"/>
      </w:tabs>
    </w:pPr>
  </w:style>
  <w:style w:type="paragraph" w:styleId="af1">
    <w:name w:val="footer"/>
    <w:basedOn w:val="a"/>
    <w:link w:val="12"/>
    <w:pPr>
      <w:tabs>
        <w:tab w:val="center" w:pos="4677"/>
        <w:tab w:val="right" w:pos="9355"/>
      </w:tabs>
    </w:pPr>
  </w:style>
  <w:style w:type="paragraph" w:styleId="af3">
    <w:name w:val="footnote text"/>
    <w:basedOn w:val="a"/>
    <w:link w:val="af2"/>
    <w:uiPriority w:val="99"/>
    <w:semiHidden/>
    <w:unhideWhenUsed/>
    <w:rPr>
      <w:sz w:val="20"/>
      <w:szCs w:val="20"/>
    </w:rPr>
  </w:style>
  <w:style w:type="paragraph" w:styleId="af7">
    <w:name w:val="endnote text"/>
    <w:basedOn w:val="a"/>
    <w:link w:val="af6"/>
    <w:uiPriority w:val="99"/>
    <w:semiHidden/>
    <w:unhideWhenUsed/>
    <w:rPr>
      <w:sz w:val="20"/>
      <w:szCs w:val="20"/>
    </w:rPr>
  </w:style>
  <w:style w:type="paragraph" w:styleId="18">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1">
    <w:name w:val="toc 3"/>
    <w:basedOn w:val="a"/>
    <w:next w:val="a"/>
    <w:uiPriority w:val="39"/>
    <w:unhideWhenUsed/>
    <w:pPr>
      <w:spacing w:after="100"/>
      <w:ind w:left="440"/>
    </w:pPr>
  </w:style>
  <w:style w:type="paragraph" w:styleId="41">
    <w:name w:val="toc 4"/>
    <w:basedOn w:val="a"/>
    <w:next w:val="a"/>
    <w:uiPriority w:val="39"/>
    <w:unhideWhenUsed/>
    <w:pPr>
      <w:spacing w:after="100"/>
      <w:ind w:left="660"/>
    </w:pPr>
  </w:style>
  <w:style w:type="paragraph" w:styleId="51">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fb">
    <w:name w:val="TOC Heading"/>
    <w:uiPriority w:val="39"/>
    <w:unhideWhenUsed/>
    <w:qFormat/>
  </w:style>
  <w:style w:type="paragraph" w:styleId="affc">
    <w:name w:val="table of figures"/>
    <w:basedOn w:val="a"/>
    <w:next w:val="a"/>
    <w:uiPriority w:val="99"/>
    <w:unhideWhenUsed/>
  </w:style>
  <w:style w:type="paragraph" w:customStyle="1" w:styleId="19">
    <w:name w:val="Указатель1"/>
    <w:basedOn w:val="a"/>
    <w:qFormat/>
    <w:pPr>
      <w:suppressLineNumbers/>
    </w:pPr>
    <w:rPr>
      <w:rFonts w:cs="Droid Sans Devanagari"/>
    </w:rPr>
  </w:style>
  <w:style w:type="paragraph" w:customStyle="1" w:styleId="210">
    <w:name w:val="Основной текст 21"/>
    <w:basedOn w:val="a"/>
    <w:qFormat/>
    <w:pPr>
      <w:jc w:val="both"/>
    </w:pPr>
  </w:style>
  <w:style w:type="paragraph" w:customStyle="1" w:styleId="211">
    <w:name w:val="Основной текст с отступом 21"/>
    <w:basedOn w:val="a"/>
    <w:qFormat/>
    <w:pPr>
      <w:ind w:firstLine="567"/>
      <w:jc w:val="both"/>
    </w:pPr>
    <w:rPr>
      <w:szCs w:val="20"/>
    </w:rPr>
  </w:style>
  <w:style w:type="paragraph" w:customStyle="1" w:styleId="affd">
    <w:name w:val="Колонтитул"/>
    <w:basedOn w:val="a"/>
    <w:qFormat/>
    <w:pPr>
      <w:suppressLineNumbers/>
      <w:tabs>
        <w:tab w:val="center" w:pos="4819"/>
        <w:tab w:val="right" w:pos="9638"/>
      </w:tabs>
    </w:pPr>
  </w:style>
  <w:style w:type="paragraph" w:styleId="affe">
    <w:name w:val="Body Text Indent"/>
    <w:basedOn w:val="a"/>
    <w:pPr>
      <w:spacing w:after="120"/>
      <w:ind w:left="283"/>
    </w:pPr>
  </w:style>
  <w:style w:type="paragraph" w:customStyle="1" w:styleId="120">
    <w:name w:val="Обычный + 12 пт"/>
    <w:basedOn w:val="affe"/>
    <w:qFormat/>
    <w:pPr>
      <w:ind w:left="0" w:right="-1191"/>
      <w:jc w:val="both"/>
    </w:pPr>
  </w:style>
  <w:style w:type="paragraph" w:customStyle="1" w:styleId="xl22">
    <w:name w:val="xl22"/>
    <w:basedOn w:val="a"/>
    <w:qFormat/>
    <w:pPr>
      <w:spacing w:before="280" w:after="280"/>
    </w:pPr>
    <w:rPr>
      <w:rFonts w:eastAsia="Arial Unicode MS"/>
    </w:rPr>
  </w:style>
  <w:style w:type="paragraph" w:customStyle="1" w:styleId="ConsNormal">
    <w:name w:val="ConsNormal"/>
    <w:qFormat/>
    <w:pPr>
      <w:widowControl w:val="0"/>
      <w:spacing w:before="60"/>
    </w:pPr>
    <w:rPr>
      <w:sz w:val="18"/>
      <w:szCs w:val="18"/>
    </w:rPr>
  </w:style>
  <w:style w:type="paragraph" w:customStyle="1" w:styleId="1a">
    <w:name w:val="Текст1"/>
    <w:basedOn w:val="a"/>
    <w:qFormat/>
    <w:rPr>
      <w:rFonts w:ascii="Consolas" w:hAnsi="Consolas" w:cs="Consolas"/>
      <w:sz w:val="20"/>
      <w:szCs w:val="20"/>
      <w:lang w:val="en-US"/>
    </w:rPr>
  </w:style>
  <w:style w:type="paragraph" w:styleId="afff">
    <w:name w:val="Normal (Web)"/>
    <w:basedOn w:val="a"/>
    <w:uiPriority w:val="99"/>
    <w:qFormat/>
    <w:pPr>
      <w:spacing w:before="280" w:after="280"/>
    </w:pPr>
  </w:style>
  <w:style w:type="paragraph" w:styleId="afff0">
    <w:name w:val="Balloon Text"/>
    <w:basedOn w:val="a"/>
    <w:qFormat/>
    <w:rPr>
      <w:rFonts w:ascii="Tahoma" w:hAnsi="Tahoma" w:cs="Tahoma"/>
      <w:sz w:val="16"/>
      <w:szCs w:val="16"/>
      <w:lang w:val="en-US"/>
    </w:rPr>
  </w:style>
  <w:style w:type="paragraph" w:customStyle="1" w:styleId="afff1">
    <w:name w:val="Прижатый влево"/>
    <w:basedOn w:val="a"/>
    <w:next w:val="a"/>
    <w:qFormat/>
    <w:rPr>
      <w:rFonts w:ascii="Arial" w:hAnsi="Arial" w:cs="Arial"/>
    </w:rPr>
  </w:style>
  <w:style w:type="paragraph" w:customStyle="1" w:styleId="1b">
    <w:name w:val="Основной текст1"/>
    <w:basedOn w:val="a"/>
    <w:qFormat/>
    <w:pPr>
      <w:shd w:val="clear" w:color="auto" w:fill="FFFFFF"/>
      <w:spacing w:before="360" w:after="360" w:line="0" w:lineRule="atLeast"/>
    </w:pPr>
    <w:rPr>
      <w:color w:val="000000"/>
      <w:sz w:val="22"/>
      <w:szCs w:val="22"/>
    </w:rPr>
  </w:style>
  <w:style w:type="paragraph" w:customStyle="1" w:styleId="Default">
    <w:name w:val="Default"/>
    <w:qFormat/>
    <w:rPr>
      <w:rFonts w:eastAsia="Calibri"/>
      <w:color w:val="000000"/>
      <w:sz w:val="24"/>
      <w:szCs w:val="24"/>
    </w:rPr>
  </w:style>
  <w:style w:type="paragraph" w:customStyle="1" w:styleId="1c">
    <w:name w:val="Текст примечания1"/>
    <w:basedOn w:val="a"/>
    <w:qFormat/>
    <w:rPr>
      <w:sz w:val="20"/>
      <w:szCs w:val="20"/>
    </w:rPr>
  </w:style>
  <w:style w:type="paragraph" w:styleId="afff2">
    <w:name w:val="annotation subject"/>
    <w:basedOn w:val="1c"/>
    <w:next w:val="1c"/>
    <w:qFormat/>
    <w:rPr>
      <w:b/>
      <w:bCs/>
    </w:rPr>
  </w:style>
  <w:style w:type="paragraph" w:customStyle="1" w:styleId="afff3">
    <w:name w:val="Содержимое таблицы"/>
    <w:basedOn w:val="a"/>
    <w:qFormat/>
    <w:pPr>
      <w:widowControl w:val="0"/>
      <w:suppressLineNumbers/>
    </w:pPr>
  </w:style>
  <w:style w:type="paragraph" w:customStyle="1" w:styleId="afff4">
    <w:name w:val="Заголовок таблицы"/>
    <w:basedOn w:val="afff3"/>
    <w:qFormat/>
    <w:pPr>
      <w:jc w:val="center"/>
    </w:pPr>
    <w:rPr>
      <w:b/>
      <w:bCs/>
    </w:rPr>
  </w:style>
  <w:style w:type="paragraph" w:styleId="aff0">
    <w:name w:val="Plain Text"/>
    <w:basedOn w:val="a"/>
    <w:link w:val="aff"/>
    <w:uiPriority w:val="99"/>
    <w:unhideWhenUsed/>
    <w:qFormat/>
    <w:rPr>
      <w:rFonts w:ascii="Consolas" w:hAnsi="Consolas" w:cs="Consolas"/>
      <w:sz w:val="20"/>
      <w:szCs w:val="20"/>
      <w:lang w:eastAsia="ru-RU"/>
    </w:rPr>
  </w:style>
  <w:style w:type="numbering" w:customStyle="1" w:styleId="afff5">
    <w:name w:val="Без списка"/>
    <w:uiPriority w:val="99"/>
    <w:semiHidden/>
    <w:unhideWhenUsed/>
    <w:qFormat/>
  </w:style>
  <w:style w:type="table" w:styleId="afff6">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212">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410">
    <w:name w:val="Таблица простая 41"/>
    <w:basedOn w:val="a1"/>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510">
    <w:name w:val="Таблица простая 51"/>
    <w:basedOn w:val="a1"/>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000000"/>
          <w:left w:val="none" w:sz="0" w:space="0" w:color="000000"/>
          <w:bottom w:val="single" w:sz="4" w:space="0" w:color="C0504D" w:themeColor="accent2"/>
          <w:right w:val="none" w:sz="0"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000000"/>
          <w:left w:val="none" w:sz="0" w:space="0" w:color="000000"/>
          <w:bottom w:val="none" w:sz="0"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000000"/>
          <w:left w:val="single" w:sz="4" w:space="0" w:color="C0504D" w:themeColor="accent2"/>
          <w:bottom w:val="none" w:sz="0" w:space="0" w:color="000000"/>
          <w:right w:val="none" w:sz="0"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000000"/>
          <w:left w:val="none" w:sz="0" w:space="0" w:color="000000"/>
          <w:bottom w:val="single" w:sz="4" w:space="0" w:color="9BBB59" w:themeColor="accent3"/>
          <w:right w:val="none" w:sz="0"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000000"/>
          <w:left w:val="none" w:sz="0" w:space="0" w:color="000000"/>
          <w:bottom w:val="none" w:sz="0"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000000"/>
          <w:left w:val="single" w:sz="4" w:space="0" w:color="9BBB59" w:themeColor="accent3"/>
          <w:bottom w:val="none" w:sz="0" w:space="0" w:color="000000"/>
          <w:right w:val="none" w:sz="0"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000000"/>
          <w:left w:val="none" w:sz="0" w:space="0" w:color="000000"/>
          <w:bottom w:val="single" w:sz="4" w:space="0" w:color="8064A2" w:themeColor="accent4"/>
          <w:right w:val="none" w:sz="0"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000000"/>
          <w:left w:val="none" w:sz="0" w:space="0" w:color="000000"/>
          <w:bottom w:val="none" w:sz="0"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000000"/>
          <w:left w:val="single" w:sz="4" w:space="0" w:color="8064A2" w:themeColor="accent4"/>
          <w:bottom w:val="none" w:sz="0" w:space="0" w:color="000000"/>
          <w:right w:val="none" w:sz="0"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000000"/>
          <w:left w:val="none" w:sz="0" w:space="0" w:color="000000"/>
          <w:bottom w:val="single" w:sz="4" w:space="0" w:color="4BACC6" w:themeColor="accent5"/>
          <w:right w:val="none" w:sz="0"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266779" w:themeColor="accent5" w:themeShade="95"/>
        <w:sz w:val="22"/>
      </w:rPr>
      <w:tblPr/>
      <w:tcPr>
        <w:tcBorders>
          <w:top w:val="none" w:sz="0" w:space="0" w:color="000000"/>
          <w:left w:val="none" w:sz="0" w:space="0" w:color="000000"/>
          <w:bottom w:val="none" w:sz="0"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000000"/>
          <w:left w:val="single" w:sz="4" w:space="0" w:color="4BACC6" w:themeColor="accent5"/>
          <w:bottom w:val="none" w:sz="0" w:space="0" w:color="000000"/>
          <w:right w:val="none" w:sz="0"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000000"/>
          <w:left w:val="none" w:sz="0" w:space="0" w:color="000000"/>
          <w:bottom w:val="single" w:sz="4" w:space="0" w:color="F79646" w:themeColor="accent6"/>
          <w:right w:val="none" w:sz="0"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15407" w:themeColor="accent6" w:themeShade="95"/>
        <w:sz w:val="22"/>
      </w:rPr>
      <w:tblPr/>
      <w:tcPr>
        <w:tcBorders>
          <w:top w:val="none" w:sz="0" w:space="0" w:color="000000"/>
          <w:left w:val="none" w:sz="0" w:space="0" w:color="000000"/>
          <w:bottom w:val="none" w:sz="0"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000000"/>
          <w:left w:val="single" w:sz="4" w:space="0" w:color="F79646" w:themeColor="accent6"/>
          <w:bottom w:val="none" w:sz="0" w:space="0" w:color="000000"/>
          <w:right w:val="none" w:sz="0"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000000"/>
          <w:left w:val="none" w:sz="0" w:space="0" w:color="000000"/>
          <w:bottom w:val="single" w:sz="4" w:space="0" w:color="C0504D" w:themeColor="accent2"/>
          <w:right w:val="none" w:sz="0"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000000"/>
          <w:left w:val="none" w:sz="0" w:space="0" w:color="000000"/>
          <w:bottom w:val="none" w:sz="0"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000000"/>
          <w:left w:val="single" w:sz="4" w:space="0" w:color="C0504D" w:themeColor="accent2"/>
          <w:bottom w:val="none" w:sz="0" w:space="0" w:color="000000"/>
          <w:right w:val="none" w:sz="0"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000000"/>
          <w:left w:val="none" w:sz="0" w:space="0" w:color="000000"/>
          <w:bottom w:val="single" w:sz="4" w:space="0" w:color="9BBB59" w:themeColor="accent3"/>
          <w:right w:val="none" w:sz="0"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000000"/>
          <w:left w:val="none" w:sz="0" w:space="0" w:color="000000"/>
          <w:bottom w:val="none" w:sz="0"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000000"/>
          <w:left w:val="single" w:sz="4" w:space="0" w:color="9BBB59" w:themeColor="accent3"/>
          <w:bottom w:val="none" w:sz="0" w:space="0" w:color="000000"/>
          <w:right w:val="none" w:sz="0"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000000"/>
          <w:left w:val="none" w:sz="0" w:space="0" w:color="000000"/>
          <w:bottom w:val="single" w:sz="4" w:space="0" w:color="8064A2" w:themeColor="accent4"/>
          <w:right w:val="none" w:sz="0"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000000"/>
          <w:left w:val="none" w:sz="0" w:space="0" w:color="000000"/>
          <w:bottom w:val="none" w:sz="0"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000000"/>
          <w:left w:val="single" w:sz="4" w:space="0" w:color="8064A2" w:themeColor="accent4"/>
          <w:bottom w:val="none" w:sz="0" w:space="0" w:color="000000"/>
          <w:right w:val="none" w:sz="0"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000000"/>
          <w:left w:val="none" w:sz="0" w:space="0" w:color="000000"/>
          <w:bottom w:val="single" w:sz="4" w:space="0" w:color="4BACC6" w:themeColor="accent5"/>
          <w:right w:val="none" w:sz="0"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000000"/>
          <w:left w:val="none" w:sz="0" w:space="0" w:color="000000"/>
          <w:bottom w:val="none" w:sz="0"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000000"/>
          <w:left w:val="single" w:sz="4" w:space="0" w:color="4BACC6" w:themeColor="accent5"/>
          <w:bottom w:val="none" w:sz="0" w:space="0" w:color="000000"/>
          <w:right w:val="none" w:sz="0"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000000"/>
          <w:left w:val="none" w:sz="0" w:space="0" w:color="000000"/>
          <w:bottom w:val="single" w:sz="4" w:space="0" w:color="F79646" w:themeColor="accent6"/>
          <w:right w:val="none" w:sz="0"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000000"/>
          <w:left w:val="none" w:sz="0" w:space="0" w:color="000000"/>
          <w:bottom w:val="none" w:sz="0"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000000"/>
          <w:left w:val="single" w:sz="4" w:space="0" w:color="F79646" w:themeColor="accent6"/>
          <w:bottom w:val="none" w:sz="0" w:space="0" w:color="000000"/>
          <w:right w:val="none" w:sz="0"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a1"/>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a1"/>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a1"/>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a1"/>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a1"/>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a1"/>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a1"/>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a1"/>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a1"/>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a1"/>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3CE5"/>
    <w:pPr>
      <w:suppressAutoHyphens/>
    </w:pPr>
    <w:rPr>
      <w:sz w:val="24"/>
      <w:szCs w:val="24"/>
    </w:rPr>
  </w:style>
  <w:style w:type="paragraph" w:styleId="1">
    <w:name w:val="heading 1"/>
    <w:basedOn w:val="a"/>
    <w:next w:val="a"/>
    <w:link w:val="11"/>
    <w:qFormat/>
    <w:pPr>
      <w:keepNext/>
      <w:numPr>
        <w:numId w:val="1"/>
      </w:numPr>
      <w:jc w:val="center"/>
      <w:outlineLvl w:val="0"/>
    </w:pPr>
    <w:rPr>
      <w:b/>
      <w:bCs/>
      <w:i/>
      <w:iCs/>
      <w:u w:val="single"/>
    </w:rPr>
  </w:style>
  <w:style w:type="paragraph" w:styleId="2">
    <w:name w:val="heading 2"/>
    <w:basedOn w:val="a"/>
    <w:next w:val="a"/>
    <w:link w:val="20"/>
    <w:qFormat/>
    <w:pPr>
      <w:keepNext/>
      <w:numPr>
        <w:ilvl w:val="1"/>
        <w:numId w:val="1"/>
      </w:numPr>
      <w:jc w:val="center"/>
      <w:outlineLvl w:val="1"/>
    </w:pPr>
    <w:rPr>
      <w:b/>
      <w:bCs/>
      <w:i/>
      <w:iCs/>
      <w:u w:val="single"/>
    </w:rPr>
  </w:style>
  <w:style w:type="paragraph" w:styleId="3">
    <w:name w:val="heading 3"/>
    <w:basedOn w:val="a"/>
    <w:next w:val="a"/>
    <w:link w:val="30"/>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4">
    <w:name w:val="heading 4"/>
    <w:basedOn w:val="a"/>
    <w:next w:val="a"/>
    <w:link w:val="40"/>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5">
    <w:name w:val="heading 5"/>
    <w:basedOn w:val="a"/>
    <w:next w:val="a"/>
    <w:link w:val="50"/>
    <w:uiPriority w:val="9"/>
    <w:unhideWhenUsed/>
    <w:qFormat/>
    <w:pPr>
      <w:keepNext/>
      <w:keepLines/>
      <w:spacing w:before="80" w:after="40"/>
      <w:outlineLvl w:val="4"/>
    </w:pPr>
    <w:rPr>
      <w:rFonts w:ascii="Arial" w:eastAsia="Arial" w:hAnsi="Arial" w:cs="Arial"/>
      <w:color w:val="365F91" w:themeColor="accent1" w:themeShade="BF"/>
    </w:rPr>
  </w:style>
  <w:style w:type="paragraph" w:styleId="6">
    <w:name w:val="heading 6"/>
    <w:basedOn w:val="a"/>
    <w:next w:val="a"/>
    <w:link w:val="60"/>
    <w:uiPriority w:val="9"/>
    <w:unhideWhenUsed/>
    <w:qFormat/>
    <w:pPr>
      <w:keepNext/>
      <w:keepLines/>
      <w:spacing w:before="40"/>
      <w:outlineLvl w:val="5"/>
    </w:pPr>
    <w:rPr>
      <w:rFonts w:ascii="Arial" w:eastAsia="Arial" w:hAnsi="Arial" w:cs="Arial"/>
      <w:i/>
      <w:iCs/>
      <w:color w:val="595959" w:themeColor="text1" w:themeTint="A6"/>
    </w:rPr>
  </w:style>
  <w:style w:type="paragraph" w:styleId="7">
    <w:name w:val="heading 7"/>
    <w:basedOn w:val="a"/>
    <w:next w:val="a"/>
    <w:link w:val="70"/>
    <w:uiPriority w:val="9"/>
    <w:unhideWhenUsed/>
    <w:qFormat/>
    <w:pPr>
      <w:keepNext/>
      <w:keepLines/>
      <w:spacing w:before="40"/>
      <w:outlineLvl w:val="6"/>
    </w:pPr>
    <w:rPr>
      <w:rFonts w:ascii="Arial" w:eastAsia="Arial" w:hAnsi="Arial" w:cs="Arial"/>
      <w:color w:val="595959" w:themeColor="text1" w:themeTint="A6"/>
    </w:rPr>
  </w:style>
  <w:style w:type="paragraph" w:styleId="8">
    <w:name w:val="heading 8"/>
    <w:basedOn w:val="a"/>
    <w:next w:val="a"/>
    <w:link w:val="80"/>
    <w:uiPriority w:val="9"/>
    <w:unhideWhenUsed/>
    <w:qFormat/>
    <w:pPr>
      <w:keepNext/>
      <w:keepLines/>
      <w:outlineLvl w:val="7"/>
    </w:pPr>
    <w:rPr>
      <w:rFonts w:ascii="Arial" w:eastAsia="Arial" w:hAnsi="Arial" w:cs="Arial"/>
      <w:i/>
      <w:iCs/>
      <w:color w:val="272727" w:themeColor="text1" w:themeTint="D8"/>
    </w:rPr>
  </w:style>
  <w:style w:type="paragraph" w:styleId="9">
    <w:name w:val="heading 9"/>
    <w:basedOn w:val="a"/>
    <w:next w:val="a"/>
    <w:link w:val="90"/>
    <w:uiPriority w:val="9"/>
    <w:unhideWhenUsed/>
    <w:qFormat/>
    <w:pPr>
      <w:keepNext/>
      <w:keepLines/>
      <w:outlineLvl w:val="8"/>
    </w:pPr>
    <w:rPr>
      <w:rFonts w:ascii="Arial" w:eastAsia="Arial" w:hAnsi="Arial" w:cs="Arial"/>
      <w:i/>
      <w:iCs/>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color w:val="365F91" w:themeColor="accent1" w:themeShade="BF"/>
      <w:sz w:val="40"/>
      <w:szCs w:val="40"/>
    </w:rPr>
  </w:style>
  <w:style w:type="character" w:customStyle="1" w:styleId="Heading2Char">
    <w:name w:val="Heading 2 Char"/>
    <w:basedOn w:val="a0"/>
    <w:uiPriority w:val="9"/>
    <w:rPr>
      <w:rFonts w:ascii="Arial" w:eastAsia="Arial" w:hAnsi="Arial" w:cs="Arial"/>
      <w:color w:val="365F91" w:themeColor="accent1" w:themeShade="BF"/>
      <w:sz w:val="32"/>
      <w:szCs w:val="32"/>
    </w:rPr>
  </w:style>
  <w:style w:type="character" w:customStyle="1" w:styleId="Heading3Char">
    <w:name w:val="Heading 3 Char"/>
    <w:basedOn w:val="a0"/>
    <w:uiPriority w:val="9"/>
    <w:rPr>
      <w:rFonts w:ascii="Arial" w:eastAsia="Arial" w:hAnsi="Arial" w:cs="Arial"/>
      <w:color w:val="365F91" w:themeColor="accent1" w:themeShade="BF"/>
      <w:sz w:val="28"/>
      <w:szCs w:val="28"/>
    </w:rPr>
  </w:style>
  <w:style w:type="character" w:customStyle="1" w:styleId="Heading4Char">
    <w:name w:val="Heading 4 Char"/>
    <w:basedOn w:val="a0"/>
    <w:uiPriority w:val="9"/>
    <w:rPr>
      <w:rFonts w:ascii="Arial" w:eastAsia="Arial" w:hAnsi="Arial" w:cs="Arial"/>
      <w:i/>
      <w:iCs/>
      <w:color w:val="365F91" w:themeColor="accent1" w:themeShade="BF"/>
    </w:rPr>
  </w:style>
  <w:style w:type="character" w:customStyle="1" w:styleId="Heading5Char">
    <w:name w:val="Heading 5 Char"/>
    <w:basedOn w:val="a0"/>
    <w:uiPriority w:val="9"/>
    <w:rPr>
      <w:rFonts w:ascii="Arial" w:eastAsia="Arial" w:hAnsi="Arial" w:cs="Arial"/>
      <w:color w:val="365F91" w:themeColor="accent1" w:themeShade="BF"/>
    </w:rPr>
  </w:style>
  <w:style w:type="character" w:customStyle="1" w:styleId="Heading6Char">
    <w:name w:val="Heading 6 Char"/>
    <w:basedOn w:val="a0"/>
    <w:uiPriority w:val="9"/>
    <w:rPr>
      <w:rFonts w:ascii="Arial" w:eastAsia="Arial" w:hAnsi="Arial" w:cs="Arial"/>
      <w:i/>
      <w:iCs/>
      <w:color w:val="595959" w:themeColor="text1" w:themeTint="A6"/>
    </w:rPr>
  </w:style>
  <w:style w:type="character" w:customStyle="1" w:styleId="Heading7Char">
    <w:name w:val="Heading 7 Char"/>
    <w:basedOn w:val="a0"/>
    <w:uiPriority w:val="9"/>
    <w:rPr>
      <w:rFonts w:ascii="Arial" w:eastAsia="Arial" w:hAnsi="Arial" w:cs="Arial"/>
      <w:color w:val="595959" w:themeColor="text1" w:themeTint="A6"/>
    </w:rPr>
  </w:style>
  <w:style w:type="character" w:customStyle="1" w:styleId="Heading8Char">
    <w:name w:val="Heading 8 Char"/>
    <w:basedOn w:val="a0"/>
    <w:uiPriority w:val="9"/>
    <w:rPr>
      <w:rFonts w:ascii="Arial" w:eastAsia="Arial" w:hAnsi="Arial" w:cs="Arial"/>
      <w:i/>
      <w:iCs/>
      <w:color w:val="272727" w:themeColor="text1" w:themeTint="D8"/>
    </w:rPr>
  </w:style>
  <w:style w:type="character" w:customStyle="1" w:styleId="Heading9Char">
    <w:name w:val="Heading 9 Char"/>
    <w:basedOn w:val="a0"/>
    <w:uiPriority w:val="9"/>
    <w:rPr>
      <w:rFonts w:ascii="Arial" w:eastAsia="Arial" w:hAnsi="Arial" w:cs="Arial"/>
      <w:i/>
      <w:iCs/>
      <w:color w:val="272727" w:themeColor="text1" w:themeTint="D8"/>
    </w:rPr>
  </w:style>
  <w:style w:type="character" w:customStyle="1" w:styleId="TitleChar">
    <w:name w:val="Title Char"/>
    <w:basedOn w:val="a0"/>
    <w:uiPriority w:val="10"/>
    <w:rPr>
      <w:rFonts w:ascii="Arial" w:eastAsia="Arial" w:hAnsi="Arial" w:cs="Arial"/>
      <w:spacing w:val="-10"/>
      <w:sz w:val="56"/>
      <w:szCs w:val="56"/>
    </w:rPr>
  </w:style>
  <w:style w:type="character" w:customStyle="1" w:styleId="SubtitleChar">
    <w:name w:val="Subtitle Char"/>
    <w:basedOn w:val="a0"/>
    <w:uiPriority w:val="11"/>
    <w:rPr>
      <w:color w:val="595959" w:themeColor="text1" w:themeTint="A6"/>
      <w:spacing w:val="15"/>
      <w:sz w:val="28"/>
      <w:szCs w:val="28"/>
    </w:rPr>
  </w:style>
  <w:style w:type="character" w:customStyle="1" w:styleId="QuoteChar">
    <w:name w:val="Quote Char"/>
    <w:basedOn w:val="a0"/>
    <w:uiPriority w:val="29"/>
    <w:rPr>
      <w:i/>
      <w:iCs/>
      <w:color w:val="404040" w:themeColor="text1" w:themeTint="BF"/>
    </w:rPr>
  </w:style>
  <w:style w:type="character" w:customStyle="1" w:styleId="IntenseQuoteChar">
    <w:name w:val="Intense Quote Char"/>
    <w:basedOn w:val="a0"/>
    <w:uiPriority w:val="30"/>
    <w:rPr>
      <w:i/>
      <w:iCs/>
      <w:color w:val="365F91" w:themeColor="accent1" w:themeShade="BF"/>
    </w:rPr>
  </w:style>
  <w:style w:type="character" w:customStyle="1" w:styleId="HeaderChar">
    <w:name w:val="Header Char"/>
    <w:basedOn w:val="a0"/>
    <w:uiPriority w:val="99"/>
  </w:style>
  <w:style w:type="character" w:customStyle="1" w:styleId="FooterChar">
    <w:name w:val="Footer Char"/>
    <w:basedOn w:val="a0"/>
    <w:uiPriority w:val="99"/>
  </w:style>
  <w:style w:type="character" w:customStyle="1" w:styleId="FootnoteTextChar">
    <w:name w:val="Footnote Text Char"/>
    <w:basedOn w:val="a0"/>
    <w:uiPriority w:val="99"/>
    <w:semiHidden/>
    <w:rPr>
      <w:sz w:val="20"/>
      <w:szCs w:val="20"/>
    </w:rPr>
  </w:style>
  <w:style w:type="character" w:customStyle="1" w:styleId="EndnoteTextChar">
    <w:name w:val="Endnote Text Char"/>
    <w:basedOn w:val="a0"/>
    <w:uiPriority w:val="99"/>
    <w:semiHidden/>
    <w:rPr>
      <w:sz w:val="20"/>
      <w:szCs w:val="20"/>
    </w:rPr>
  </w:style>
  <w:style w:type="character" w:customStyle="1" w:styleId="11">
    <w:name w:val="Заголовок 1 Знак1"/>
    <w:basedOn w:val="a0"/>
    <w:link w:val="1"/>
    <w:uiPriority w:val="9"/>
    <w:qFormat/>
    <w:rPr>
      <w:rFonts w:ascii="Arial" w:eastAsia="Arial" w:hAnsi="Arial" w:cs="Arial"/>
      <w:color w:val="365F91" w:themeColor="accent1" w:themeShade="BF"/>
      <w:sz w:val="40"/>
      <w:szCs w:val="40"/>
    </w:rPr>
  </w:style>
  <w:style w:type="character" w:customStyle="1" w:styleId="20">
    <w:name w:val="Заголовок 2 Знак"/>
    <w:basedOn w:val="a0"/>
    <w:link w:val="2"/>
    <w:uiPriority w:val="9"/>
    <w:qFormat/>
    <w:rPr>
      <w:rFonts w:ascii="Arial" w:eastAsia="Arial" w:hAnsi="Arial" w:cs="Arial"/>
      <w:color w:val="365F91" w:themeColor="accent1" w:themeShade="BF"/>
      <w:sz w:val="32"/>
      <w:szCs w:val="32"/>
    </w:rPr>
  </w:style>
  <w:style w:type="character" w:customStyle="1" w:styleId="30">
    <w:name w:val="Заголовок 3 Знак"/>
    <w:basedOn w:val="a0"/>
    <w:link w:val="3"/>
    <w:uiPriority w:val="9"/>
    <w:qFormat/>
    <w:rPr>
      <w:rFonts w:ascii="Arial" w:eastAsia="Arial" w:hAnsi="Arial" w:cs="Arial"/>
      <w:color w:val="365F91" w:themeColor="accent1" w:themeShade="BF"/>
      <w:sz w:val="28"/>
      <w:szCs w:val="28"/>
    </w:rPr>
  </w:style>
  <w:style w:type="character" w:customStyle="1" w:styleId="40">
    <w:name w:val="Заголовок 4 Знак"/>
    <w:basedOn w:val="a0"/>
    <w:link w:val="4"/>
    <w:uiPriority w:val="9"/>
    <w:qFormat/>
    <w:rPr>
      <w:rFonts w:ascii="Arial" w:eastAsia="Arial" w:hAnsi="Arial" w:cs="Arial"/>
      <w:i/>
      <w:iCs/>
      <w:color w:val="365F91" w:themeColor="accent1" w:themeShade="BF"/>
    </w:rPr>
  </w:style>
  <w:style w:type="character" w:customStyle="1" w:styleId="50">
    <w:name w:val="Заголовок 5 Знак"/>
    <w:basedOn w:val="a0"/>
    <w:link w:val="5"/>
    <w:uiPriority w:val="9"/>
    <w:qFormat/>
    <w:rPr>
      <w:rFonts w:ascii="Arial" w:eastAsia="Arial" w:hAnsi="Arial" w:cs="Arial"/>
      <w:color w:val="365F91" w:themeColor="accent1" w:themeShade="BF"/>
    </w:rPr>
  </w:style>
  <w:style w:type="character" w:customStyle="1" w:styleId="60">
    <w:name w:val="Заголовок 6 Знак"/>
    <w:basedOn w:val="a0"/>
    <w:link w:val="6"/>
    <w:uiPriority w:val="9"/>
    <w:qFormat/>
    <w:rPr>
      <w:rFonts w:ascii="Arial" w:eastAsia="Arial" w:hAnsi="Arial" w:cs="Arial"/>
      <w:i/>
      <w:iCs/>
      <w:color w:val="595959" w:themeColor="text1" w:themeTint="A6"/>
    </w:rPr>
  </w:style>
  <w:style w:type="character" w:customStyle="1" w:styleId="70">
    <w:name w:val="Заголовок 7 Знак"/>
    <w:basedOn w:val="a0"/>
    <w:link w:val="7"/>
    <w:uiPriority w:val="9"/>
    <w:qFormat/>
    <w:rPr>
      <w:rFonts w:ascii="Arial" w:eastAsia="Arial" w:hAnsi="Arial" w:cs="Arial"/>
      <w:color w:val="595959" w:themeColor="text1" w:themeTint="A6"/>
    </w:rPr>
  </w:style>
  <w:style w:type="character" w:customStyle="1" w:styleId="80">
    <w:name w:val="Заголовок 8 Знак"/>
    <w:basedOn w:val="a0"/>
    <w:link w:val="8"/>
    <w:uiPriority w:val="9"/>
    <w:qFormat/>
    <w:rPr>
      <w:rFonts w:ascii="Arial" w:eastAsia="Arial" w:hAnsi="Arial" w:cs="Arial"/>
      <w:i/>
      <w:iCs/>
      <w:color w:val="272727" w:themeColor="text1" w:themeTint="D8"/>
    </w:rPr>
  </w:style>
  <w:style w:type="character" w:customStyle="1" w:styleId="90">
    <w:name w:val="Заголовок 9 Знак"/>
    <w:basedOn w:val="a0"/>
    <w:link w:val="9"/>
    <w:uiPriority w:val="9"/>
    <w:qFormat/>
    <w:rPr>
      <w:rFonts w:ascii="Arial" w:eastAsia="Arial" w:hAnsi="Arial" w:cs="Arial"/>
      <w:i/>
      <w:iCs/>
      <w:color w:val="272727" w:themeColor="text1" w:themeTint="D8"/>
    </w:rPr>
  </w:style>
  <w:style w:type="character" w:customStyle="1" w:styleId="a3">
    <w:name w:val="Название Знак"/>
    <w:basedOn w:val="a0"/>
    <w:link w:val="a4"/>
    <w:uiPriority w:val="10"/>
    <w:qFormat/>
    <w:rPr>
      <w:rFonts w:ascii="Arial" w:eastAsia="Arial" w:hAnsi="Arial" w:cs="Arial"/>
      <w:spacing w:val="-10"/>
      <w:sz w:val="56"/>
      <w:szCs w:val="56"/>
    </w:rPr>
  </w:style>
  <w:style w:type="character" w:customStyle="1" w:styleId="a5">
    <w:name w:val="Подзаголовок Знак"/>
    <w:basedOn w:val="a0"/>
    <w:link w:val="a6"/>
    <w:uiPriority w:val="11"/>
    <w:qFormat/>
    <w:rPr>
      <w:color w:val="595959" w:themeColor="text1" w:themeTint="A6"/>
      <w:spacing w:val="15"/>
      <w:sz w:val="28"/>
      <w:szCs w:val="28"/>
    </w:rPr>
  </w:style>
  <w:style w:type="character" w:customStyle="1" w:styleId="21">
    <w:name w:val="Цитата 2 Знак"/>
    <w:basedOn w:val="a0"/>
    <w:link w:val="22"/>
    <w:uiPriority w:val="29"/>
    <w:qFormat/>
    <w:rPr>
      <w:i/>
      <w:iCs/>
      <w:color w:val="404040" w:themeColor="text1" w:themeTint="BF"/>
    </w:rPr>
  </w:style>
  <w:style w:type="character" w:styleId="a7">
    <w:name w:val="Intense Emphasis"/>
    <w:basedOn w:val="a0"/>
    <w:uiPriority w:val="21"/>
    <w:qFormat/>
    <w:rPr>
      <w:i/>
      <w:iCs/>
      <w:color w:val="365F91" w:themeColor="accent1" w:themeShade="BF"/>
    </w:rPr>
  </w:style>
  <w:style w:type="character" w:customStyle="1" w:styleId="a8">
    <w:name w:val="Выделенная цитата Знак"/>
    <w:basedOn w:val="a0"/>
    <w:link w:val="a9"/>
    <w:uiPriority w:val="30"/>
    <w:qFormat/>
    <w:rPr>
      <w:i/>
      <w:iCs/>
      <w:color w:val="365F91" w:themeColor="accent1" w:themeShade="BF"/>
    </w:rPr>
  </w:style>
  <w:style w:type="character" w:styleId="aa">
    <w:name w:val="Intense Reference"/>
    <w:basedOn w:val="a0"/>
    <w:uiPriority w:val="32"/>
    <w:qFormat/>
    <w:rPr>
      <w:b/>
      <w:bCs/>
      <w:smallCaps/>
      <w:color w:val="365F91" w:themeColor="accent1" w:themeShade="BF"/>
      <w:spacing w:val="5"/>
    </w:rPr>
  </w:style>
  <w:style w:type="character" w:styleId="ab">
    <w:name w:val="Subtle Emphasis"/>
    <w:basedOn w:val="a0"/>
    <w:uiPriority w:val="19"/>
    <w:qFormat/>
    <w:rPr>
      <w:i/>
      <w:iCs/>
      <w:color w:val="404040" w:themeColor="text1" w:themeTint="BF"/>
    </w:rPr>
  </w:style>
  <w:style w:type="character" w:styleId="ac">
    <w:name w:val="Emphasis"/>
    <w:qFormat/>
    <w:rPr>
      <w:i/>
      <w:iCs/>
    </w:rPr>
  </w:style>
  <w:style w:type="character" w:styleId="ad">
    <w:name w:val="Strong"/>
    <w:basedOn w:val="a0"/>
    <w:uiPriority w:val="22"/>
    <w:qFormat/>
    <w:rPr>
      <w:b/>
      <w:bCs/>
    </w:rPr>
  </w:style>
  <w:style w:type="character" w:styleId="ae">
    <w:name w:val="Subtle Reference"/>
    <w:basedOn w:val="a0"/>
    <w:uiPriority w:val="31"/>
    <w:qFormat/>
    <w:rPr>
      <w:smallCaps/>
      <w:color w:val="5A5A5A" w:themeColor="text1" w:themeTint="A5"/>
    </w:rPr>
  </w:style>
  <w:style w:type="character" w:styleId="af">
    <w:name w:val="Book Title"/>
    <w:basedOn w:val="a0"/>
    <w:uiPriority w:val="33"/>
    <w:qFormat/>
    <w:rPr>
      <w:b/>
      <w:bCs/>
      <w:i/>
      <w:iCs/>
      <w:spacing w:val="5"/>
    </w:rPr>
  </w:style>
  <w:style w:type="character" w:customStyle="1" w:styleId="10">
    <w:name w:val="Верхний колонтитул Знак1"/>
    <w:basedOn w:val="a0"/>
    <w:link w:val="af0"/>
    <w:uiPriority w:val="99"/>
    <w:qFormat/>
  </w:style>
  <w:style w:type="character" w:customStyle="1" w:styleId="12">
    <w:name w:val="Нижний колонтитул Знак1"/>
    <w:basedOn w:val="a0"/>
    <w:link w:val="af1"/>
    <w:uiPriority w:val="99"/>
    <w:qFormat/>
  </w:style>
  <w:style w:type="character" w:customStyle="1" w:styleId="af2">
    <w:name w:val="Текст сноски Знак"/>
    <w:basedOn w:val="a0"/>
    <w:link w:val="af3"/>
    <w:uiPriority w:val="99"/>
    <w:semiHidden/>
    <w:qFormat/>
    <w:rPr>
      <w:sz w:val="20"/>
      <w:szCs w:val="20"/>
    </w:rPr>
  </w:style>
  <w:style w:type="character" w:customStyle="1" w:styleId="af4">
    <w:name w:val="Символ сноски"/>
    <w:basedOn w:val="a0"/>
    <w:uiPriority w:val="99"/>
    <w:semiHidden/>
    <w:unhideWhenUsed/>
    <w:qFormat/>
    <w:rPr>
      <w:vertAlign w:val="superscript"/>
    </w:rPr>
  </w:style>
  <w:style w:type="character" w:styleId="af5">
    <w:name w:val="footnote reference"/>
    <w:rPr>
      <w:vertAlign w:val="superscript"/>
    </w:rPr>
  </w:style>
  <w:style w:type="character" w:customStyle="1" w:styleId="af6">
    <w:name w:val="Текст концевой сноски Знак"/>
    <w:basedOn w:val="a0"/>
    <w:link w:val="af7"/>
    <w:uiPriority w:val="99"/>
    <w:semiHidden/>
    <w:qFormat/>
    <w:rPr>
      <w:sz w:val="20"/>
      <w:szCs w:val="20"/>
    </w:rPr>
  </w:style>
  <w:style w:type="character" w:customStyle="1" w:styleId="af8">
    <w:name w:val="Символ концевой сноски"/>
    <w:basedOn w:val="a0"/>
    <w:uiPriority w:val="99"/>
    <w:semiHidden/>
    <w:unhideWhenUsed/>
    <w:qFormat/>
    <w:rPr>
      <w:vertAlign w:val="superscript"/>
    </w:rPr>
  </w:style>
  <w:style w:type="character" w:styleId="af9">
    <w:name w:val="endnote reference"/>
    <w:rPr>
      <w:vertAlign w:val="superscript"/>
    </w:rPr>
  </w:style>
  <w:style w:type="character" w:styleId="afa">
    <w:name w:val="Hyperlink"/>
    <w:rPr>
      <w:color w:val="0000FF"/>
      <w:u w:val="single"/>
    </w:rPr>
  </w:style>
  <w:style w:type="character" w:styleId="afb">
    <w:name w:val="FollowedHyperlink"/>
    <w:basedOn w:val="a0"/>
    <w:uiPriority w:val="99"/>
    <w:semiHidden/>
    <w:unhideWhenUsed/>
    <w:rPr>
      <w:color w:val="800080" w:themeColor="followedHyperlink"/>
      <w:u w:val="single"/>
    </w:rPr>
  </w:style>
  <w:style w:type="character" w:customStyle="1" w:styleId="WW8Num1z0">
    <w:name w:val="WW8Num1z0"/>
    <w:qFormat/>
    <w:rPr>
      <w:rFonts w:ascii="Wingdings" w:hAnsi="Wingdings" w:cs="Wingdings"/>
    </w:rPr>
  </w:style>
  <w:style w:type="character" w:customStyle="1" w:styleId="WW8Num2z0">
    <w:name w:val="WW8Num2z0"/>
    <w:qFormat/>
    <w:rPr>
      <w:rFonts w:ascii="Symbol" w:eastAsia="Times New Roman" w:hAnsi="Symbol" w:cs="Times New Roman"/>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3z0">
    <w:name w:val="WW8Num3z0"/>
    <w:qFormat/>
    <w:rPr>
      <w:rFonts w:ascii="Symbol" w:hAnsi="Symbol" w:cs="Symbol"/>
      <w:sz w:val="20"/>
    </w:rPr>
  </w:style>
  <w:style w:type="character" w:customStyle="1" w:styleId="WW8Num3z1">
    <w:name w:val="WW8Num3z1"/>
    <w:qFormat/>
    <w:rPr>
      <w:rFonts w:ascii="Courier New" w:hAnsi="Courier New" w:cs="Courier New"/>
      <w:sz w:val="20"/>
    </w:rPr>
  </w:style>
  <w:style w:type="character" w:customStyle="1" w:styleId="WW8Num3z2">
    <w:name w:val="WW8Num3z2"/>
    <w:qFormat/>
    <w:rPr>
      <w:rFonts w:ascii="Wingdings" w:hAnsi="Wingdings" w:cs="Wingdings"/>
      <w:sz w:val="20"/>
    </w:rPr>
  </w:style>
  <w:style w:type="character" w:customStyle="1" w:styleId="WW8Num4z0">
    <w:name w:val="WW8Num4z0"/>
    <w:qFormat/>
    <w:rPr>
      <w:rFonts w:ascii="Times New Roman" w:eastAsia="Times New Roman" w:hAnsi="Times New Roman" w:cs="Times New Roman"/>
    </w:rPr>
  </w:style>
  <w:style w:type="character" w:customStyle="1" w:styleId="WW8Num5z0">
    <w:name w:val="WW8Num5z0"/>
    <w:qFormat/>
    <w:rPr>
      <w:rFonts w:ascii="Wingdings" w:hAnsi="Wingdings" w:cs="Wingdings"/>
    </w:rPr>
  </w:style>
  <w:style w:type="character" w:customStyle="1" w:styleId="WW8Num5z1">
    <w:name w:val="WW8Num5z1"/>
    <w:qFormat/>
    <w:rPr>
      <w:rFonts w:ascii="Courier New" w:hAnsi="Courier New" w:cs="Courier New"/>
    </w:rPr>
  </w:style>
  <w:style w:type="character" w:customStyle="1" w:styleId="WW8Num5z3">
    <w:name w:val="WW8Num5z3"/>
    <w:qFormat/>
    <w:rPr>
      <w:rFonts w:ascii="Symbol" w:hAnsi="Symbol" w:cs="Symbol"/>
    </w:rPr>
  </w:style>
  <w:style w:type="character" w:customStyle="1" w:styleId="WW8Num6z0">
    <w:name w:val="WW8Num6z0"/>
    <w:qFormat/>
    <w:rPr>
      <w:rFonts w:ascii="Wingdings" w:hAnsi="Wingdings" w:cs="Wingdings"/>
      <w:sz w:val="24"/>
      <w:szCs w:val="24"/>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13">
    <w:name w:val="Основной шрифт абзаца1"/>
    <w:qFormat/>
  </w:style>
  <w:style w:type="character" w:customStyle="1" w:styleId="14">
    <w:name w:val="Заголовок 1 Знак"/>
    <w:qFormat/>
    <w:rPr>
      <w:b/>
      <w:bCs/>
      <w:i/>
      <w:iCs/>
      <w:sz w:val="24"/>
      <w:szCs w:val="24"/>
      <w:u w:val="single"/>
      <w:lang w:val="ru-RU" w:bidi="ar-SA"/>
    </w:rPr>
  </w:style>
  <w:style w:type="character" w:customStyle="1" w:styleId="afc">
    <w:name w:val="Основной текст Знак"/>
    <w:qFormat/>
    <w:rPr>
      <w:sz w:val="24"/>
      <w:szCs w:val="24"/>
      <w:lang w:val="ru-RU" w:bidi="ar-SA"/>
    </w:rPr>
  </w:style>
  <w:style w:type="character" w:customStyle="1" w:styleId="23">
    <w:name w:val="Основной текст 2 Знак"/>
    <w:qFormat/>
    <w:rPr>
      <w:sz w:val="24"/>
      <w:szCs w:val="24"/>
      <w:lang w:val="ru-RU" w:bidi="ar-SA"/>
    </w:rPr>
  </w:style>
  <w:style w:type="character" w:customStyle="1" w:styleId="afd">
    <w:name w:val="Верхний колонтитул Знак"/>
    <w:qFormat/>
    <w:rPr>
      <w:sz w:val="24"/>
      <w:szCs w:val="24"/>
      <w:lang w:val="ru-RU" w:bidi="ar-SA"/>
    </w:rPr>
  </w:style>
  <w:style w:type="character" w:styleId="afe">
    <w:name w:val="page number"/>
    <w:basedOn w:val="13"/>
  </w:style>
  <w:style w:type="character" w:customStyle="1" w:styleId="SUBST">
    <w:name w:val="__SUBST"/>
    <w:qFormat/>
    <w:rPr>
      <w:b/>
      <w:i/>
      <w:sz w:val="22"/>
    </w:rPr>
  </w:style>
  <w:style w:type="character" w:customStyle="1" w:styleId="aff">
    <w:name w:val="Текст Знак"/>
    <w:link w:val="aff0"/>
    <w:uiPriority w:val="99"/>
    <w:qFormat/>
    <w:rPr>
      <w:rFonts w:ascii="Consolas" w:hAnsi="Consolas" w:cs="Consolas"/>
      <w:lang w:bidi="ar-SA"/>
    </w:rPr>
  </w:style>
  <w:style w:type="character" w:customStyle="1" w:styleId="aff1">
    <w:name w:val="Текст выноски Знак"/>
    <w:qFormat/>
    <w:rPr>
      <w:rFonts w:ascii="Tahoma" w:hAnsi="Tahoma" w:cs="Tahoma"/>
      <w:sz w:val="16"/>
      <w:szCs w:val="16"/>
    </w:rPr>
  </w:style>
  <w:style w:type="character" w:customStyle="1" w:styleId="extended-textshort">
    <w:name w:val="extended-text__short"/>
    <w:qFormat/>
  </w:style>
  <w:style w:type="character" w:customStyle="1" w:styleId="Subst0">
    <w:name w:val="Subst"/>
    <w:qFormat/>
    <w:rPr>
      <w:b/>
      <w:i/>
    </w:rPr>
  </w:style>
  <w:style w:type="character" w:customStyle="1" w:styleId="extended-textfull">
    <w:name w:val="extended-text__full"/>
    <w:qFormat/>
  </w:style>
  <w:style w:type="character" w:customStyle="1" w:styleId="aff2">
    <w:name w:val="Нижний колонтитул Знак"/>
    <w:qFormat/>
    <w:rPr>
      <w:sz w:val="24"/>
      <w:szCs w:val="24"/>
    </w:rPr>
  </w:style>
  <w:style w:type="character" w:customStyle="1" w:styleId="15">
    <w:name w:val="Знак примечания1"/>
    <w:qFormat/>
    <w:rPr>
      <w:sz w:val="16"/>
      <w:szCs w:val="16"/>
    </w:rPr>
  </w:style>
  <w:style w:type="character" w:customStyle="1" w:styleId="aff3">
    <w:name w:val="Текст примечания Знак"/>
    <w:basedOn w:val="13"/>
    <w:qFormat/>
  </w:style>
  <w:style w:type="character" w:customStyle="1" w:styleId="aff4">
    <w:name w:val="Тема примечания Знак"/>
    <w:qFormat/>
    <w:rPr>
      <w:b/>
      <w:bCs/>
    </w:rPr>
  </w:style>
  <w:style w:type="character" w:customStyle="1" w:styleId="16">
    <w:name w:val="Текст Знак1"/>
    <w:uiPriority w:val="99"/>
    <w:semiHidden/>
    <w:qFormat/>
    <w:rPr>
      <w:rFonts w:ascii="Courier New" w:hAnsi="Courier New" w:cs="Courier New"/>
      <w:lang w:eastAsia="zh-CN"/>
    </w:rPr>
  </w:style>
  <w:style w:type="paragraph" w:customStyle="1" w:styleId="17">
    <w:name w:val="Заголовок1"/>
    <w:basedOn w:val="a"/>
    <w:next w:val="aff5"/>
    <w:qFormat/>
    <w:pPr>
      <w:jc w:val="center"/>
    </w:pPr>
    <w:rPr>
      <w:b/>
      <w:bCs/>
      <w:sz w:val="36"/>
    </w:rPr>
  </w:style>
  <w:style w:type="paragraph" w:styleId="aff5">
    <w:name w:val="Body Text"/>
    <w:basedOn w:val="a"/>
    <w:pPr>
      <w:jc w:val="both"/>
    </w:pPr>
  </w:style>
  <w:style w:type="paragraph" w:styleId="aff6">
    <w:name w:val="List"/>
    <w:basedOn w:val="aff5"/>
    <w:rPr>
      <w:rFonts w:cs="Droid Sans Devanagari"/>
    </w:rPr>
  </w:style>
  <w:style w:type="paragraph" w:styleId="aff7">
    <w:name w:val="caption"/>
    <w:basedOn w:val="a"/>
    <w:qFormat/>
    <w:pPr>
      <w:suppressLineNumbers/>
      <w:spacing w:before="120" w:after="120"/>
    </w:pPr>
    <w:rPr>
      <w:rFonts w:cs="Droid Sans Devanagari"/>
      <w:i/>
      <w:iCs/>
    </w:rPr>
  </w:style>
  <w:style w:type="paragraph" w:styleId="aff8">
    <w:name w:val="index heading"/>
    <w:basedOn w:val="17"/>
  </w:style>
  <w:style w:type="paragraph" w:styleId="a4">
    <w:name w:val="Title"/>
    <w:basedOn w:val="a"/>
    <w:next w:val="a"/>
    <w:link w:val="a3"/>
    <w:uiPriority w:val="10"/>
    <w:qFormat/>
    <w:pPr>
      <w:spacing w:after="80"/>
      <w:contextualSpacing/>
    </w:pPr>
    <w:rPr>
      <w:rFonts w:ascii="Arial" w:eastAsia="Arial" w:hAnsi="Arial" w:cs="Arial"/>
      <w:spacing w:val="-10"/>
      <w:sz w:val="56"/>
      <w:szCs w:val="56"/>
    </w:rPr>
  </w:style>
  <w:style w:type="paragraph" w:styleId="a6">
    <w:name w:val="Subtitle"/>
    <w:basedOn w:val="a"/>
    <w:next w:val="a"/>
    <w:link w:val="a5"/>
    <w:uiPriority w:val="11"/>
    <w:qFormat/>
    <w:rPr>
      <w:color w:val="595959" w:themeColor="text1" w:themeTint="A6"/>
      <w:spacing w:val="15"/>
      <w:sz w:val="28"/>
      <w:szCs w:val="28"/>
    </w:rPr>
  </w:style>
  <w:style w:type="paragraph" w:styleId="22">
    <w:name w:val="Quote"/>
    <w:basedOn w:val="a"/>
    <w:next w:val="a"/>
    <w:link w:val="21"/>
    <w:uiPriority w:val="29"/>
    <w:qFormat/>
    <w:pPr>
      <w:spacing w:before="160"/>
      <w:jc w:val="center"/>
    </w:pPr>
    <w:rPr>
      <w:i/>
      <w:iCs/>
      <w:color w:val="404040" w:themeColor="text1" w:themeTint="BF"/>
    </w:rPr>
  </w:style>
  <w:style w:type="paragraph" w:styleId="aff9">
    <w:name w:val="List Paragraph"/>
    <w:basedOn w:val="a"/>
    <w:uiPriority w:val="34"/>
    <w:qFormat/>
    <w:pPr>
      <w:ind w:left="720"/>
      <w:contextualSpacing/>
    </w:pPr>
    <w:rPr>
      <w:sz w:val="26"/>
      <w:szCs w:val="20"/>
    </w:rPr>
  </w:style>
  <w:style w:type="paragraph" w:styleId="a9">
    <w:name w:val="Intense Quote"/>
    <w:basedOn w:val="a"/>
    <w:next w:val="a"/>
    <w:link w:val="a8"/>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paragraph" w:styleId="affa">
    <w:name w:val="No Spacing"/>
    <w:basedOn w:val="a"/>
    <w:uiPriority w:val="1"/>
    <w:qFormat/>
    <w:rPr>
      <w:rFonts w:eastAsia="Calibri"/>
      <w:sz w:val="26"/>
      <w:szCs w:val="22"/>
    </w:rPr>
  </w:style>
  <w:style w:type="paragraph" w:customStyle="1" w:styleId="HeaderandFooter">
    <w:name w:val="Header and Footer"/>
    <w:basedOn w:val="a"/>
    <w:qFormat/>
  </w:style>
  <w:style w:type="paragraph" w:styleId="af0">
    <w:name w:val="header"/>
    <w:basedOn w:val="a"/>
    <w:link w:val="10"/>
    <w:pPr>
      <w:tabs>
        <w:tab w:val="center" w:pos="4677"/>
        <w:tab w:val="right" w:pos="9355"/>
      </w:tabs>
    </w:pPr>
  </w:style>
  <w:style w:type="paragraph" w:styleId="af1">
    <w:name w:val="footer"/>
    <w:basedOn w:val="a"/>
    <w:link w:val="12"/>
    <w:pPr>
      <w:tabs>
        <w:tab w:val="center" w:pos="4677"/>
        <w:tab w:val="right" w:pos="9355"/>
      </w:tabs>
    </w:pPr>
  </w:style>
  <w:style w:type="paragraph" w:styleId="af3">
    <w:name w:val="footnote text"/>
    <w:basedOn w:val="a"/>
    <w:link w:val="af2"/>
    <w:uiPriority w:val="99"/>
    <w:semiHidden/>
    <w:unhideWhenUsed/>
    <w:rPr>
      <w:sz w:val="20"/>
      <w:szCs w:val="20"/>
    </w:rPr>
  </w:style>
  <w:style w:type="paragraph" w:styleId="af7">
    <w:name w:val="endnote text"/>
    <w:basedOn w:val="a"/>
    <w:link w:val="af6"/>
    <w:uiPriority w:val="99"/>
    <w:semiHidden/>
    <w:unhideWhenUsed/>
    <w:rPr>
      <w:sz w:val="20"/>
      <w:szCs w:val="20"/>
    </w:rPr>
  </w:style>
  <w:style w:type="paragraph" w:styleId="18">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paragraph" w:styleId="31">
    <w:name w:val="toc 3"/>
    <w:basedOn w:val="a"/>
    <w:next w:val="a"/>
    <w:uiPriority w:val="39"/>
    <w:unhideWhenUsed/>
    <w:pPr>
      <w:spacing w:after="100"/>
      <w:ind w:left="440"/>
    </w:pPr>
  </w:style>
  <w:style w:type="paragraph" w:styleId="41">
    <w:name w:val="toc 4"/>
    <w:basedOn w:val="a"/>
    <w:next w:val="a"/>
    <w:uiPriority w:val="39"/>
    <w:unhideWhenUsed/>
    <w:pPr>
      <w:spacing w:after="100"/>
      <w:ind w:left="660"/>
    </w:pPr>
  </w:style>
  <w:style w:type="paragraph" w:styleId="51">
    <w:name w:val="toc 5"/>
    <w:basedOn w:val="a"/>
    <w:next w:val="a"/>
    <w:uiPriority w:val="39"/>
    <w:unhideWhenUsed/>
    <w:pPr>
      <w:spacing w:after="100"/>
      <w:ind w:left="880"/>
    </w:pPr>
  </w:style>
  <w:style w:type="paragraph" w:styleId="61">
    <w:name w:val="toc 6"/>
    <w:basedOn w:val="a"/>
    <w:next w:val="a"/>
    <w:uiPriority w:val="39"/>
    <w:unhideWhenUsed/>
    <w:pPr>
      <w:spacing w:after="100"/>
      <w:ind w:left="1100"/>
    </w:pPr>
  </w:style>
  <w:style w:type="paragraph" w:styleId="71">
    <w:name w:val="toc 7"/>
    <w:basedOn w:val="a"/>
    <w:next w:val="a"/>
    <w:uiPriority w:val="39"/>
    <w:unhideWhenUsed/>
    <w:pPr>
      <w:spacing w:after="100"/>
      <w:ind w:left="1320"/>
    </w:pPr>
  </w:style>
  <w:style w:type="paragraph" w:styleId="81">
    <w:name w:val="toc 8"/>
    <w:basedOn w:val="a"/>
    <w:next w:val="a"/>
    <w:uiPriority w:val="39"/>
    <w:unhideWhenUsed/>
    <w:pPr>
      <w:spacing w:after="100"/>
      <w:ind w:left="1540"/>
    </w:pPr>
  </w:style>
  <w:style w:type="paragraph" w:styleId="91">
    <w:name w:val="toc 9"/>
    <w:basedOn w:val="a"/>
    <w:next w:val="a"/>
    <w:uiPriority w:val="39"/>
    <w:unhideWhenUsed/>
    <w:pPr>
      <w:spacing w:after="100"/>
      <w:ind w:left="1760"/>
    </w:pPr>
  </w:style>
  <w:style w:type="paragraph" w:styleId="affb">
    <w:name w:val="TOC Heading"/>
    <w:uiPriority w:val="39"/>
    <w:unhideWhenUsed/>
    <w:qFormat/>
  </w:style>
  <w:style w:type="paragraph" w:styleId="affc">
    <w:name w:val="table of figures"/>
    <w:basedOn w:val="a"/>
    <w:next w:val="a"/>
    <w:uiPriority w:val="99"/>
    <w:unhideWhenUsed/>
  </w:style>
  <w:style w:type="paragraph" w:customStyle="1" w:styleId="19">
    <w:name w:val="Указатель1"/>
    <w:basedOn w:val="a"/>
    <w:qFormat/>
    <w:pPr>
      <w:suppressLineNumbers/>
    </w:pPr>
    <w:rPr>
      <w:rFonts w:cs="Droid Sans Devanagari"/>
    </w:rPr>
  </w:style>
  <w:style w:type="paragraph" w:customStyle="1" w:styleId="210">
    <w:name w:val="Основной текст 21"/>
    <w:basedOn w:val="a"/>
    <w:qFormat/>
    <w:pPr>
      <w:jc w:val="both"/>
    </w:pPr>
  </w:style>
  <w:style w:type="paragraph" w:customStyle="1" w:styleId="211">
    <w:name w:val="Основной текст с отступом 21"/>
    <w:basedOn w:val="a"/>
    <w:qFormat/>
    <w:pPr>
      <w:ind w:firstLine="567"/>
      <w:jc w:val="both"/>
    </w:pPr>
    <w:rPr>
      <w:szCs w:val="20"/>
    </w:rPr>
  </w:style>
  <w:style w:type="paragraph" w:customStyle="1" w:styleId="affd">
    <w:name w:val="Колонтитул"/>
    <w:basedOn w:val="a"/>
    <w:qFormat/>
    <w:pPr>
      <w:suppressLineNumbers/>
      <w:tabs>
        <w:tab w:val="center" w:pos="4819"/>
        <w:tab w:val="right" w:pos="9638"/>
      </w:tabs>
    </w:pPr>
  </w:style>
  <w:style w:type="paragraph" w:styleId="affe">
    <w:name w:val="Body Text Indent"/>
    <w:basedOn w:val="a"/>
    <w:pPr>
      <w:spacing w:after="120"/>
      <w:ind w:left="283"/>
    </w:pPr>
  </w:style>
  <w:style w:type="paragraph" w:customStyle="1" w:styleId="120">
    <w:name w:val="Обычный + 12 пт"/>
    <w:basedOn w:val="affe"/>
    <w:qFormat/>
    <w:pPr>
      <w:ind w:left="0" w:right="-1191"/>
      <w:jc w:val="both"/>
    </w:pPr>
  </w:style>
  <w:style w:type="paragraph" w:customStyle="1" w:styleId="xl22">
    <w:name w:val="xl22"/>
    <w:basedOn w:val="a"/>
    <w:qFormat/>
    <w:pPr>
      <w:spacing w:before="280" w:after="280"/>
    </w:pPr>
    <w:rPr>
      <w:rFonts w:eastAsia="Arial Unicode MS"/>
    </w:rPr>
  </w:style>
  <w:style w:type="paragraph" w:customStyle="1" w:styleId="ConsNormal">
    <w:name w:val="ConsNormal"/>
    <w:qFormat/>
    <w:pPr>
      <w:widowControl w:val="0"/>
      <w:spacing w:before="60"/>
    </w:pPr>
    <w:rPr>
      <w:sz w:val="18"/>
      <w:szCs w:val="18"/>
    </w:rPr>
  </w:style>
  <w:style w:type="paragraph" w:customStyle="1" w:styleId="1a">
    <w:name w:val="Текст1"/>
    <w:basedOn w:val="a"/>
    <w:qFormat/>
    <w:rPr>
      <w:rFonts w:ascii="Consolas" w:hAnsi="Consolas" w:cs="Consolas"/>
      <w:sz w:val="20"/>
      <w:szCs w:val="20"/>
      <w:lang w:val="en-US"/>
    </w:rPr>
  </w:style>
  <w:style w:type="paragraph" w:styleId="afff">
    <w:name w:val="Normal (Web)"/>
    <w:basedOn w:val="a"/>
    <w:uiPriority w:val="99"/>
    <w:qFormat/>
    <w:pPr>
      <w:spacing w:before="280" w:after="280"/>
    </w:pPr>
  </w:style>
  <w:style w:type="paragraph" w:styleId="afff0">
    <w:name w:val="Balloon Text"/>
    <w:basedOn w:val="a"/>
    <w:qFormat/>
    <w:rPr>
      <w:rFonts w:ascii="Tahoma" w:hAnsi="Tahoma" w:cs="Tahoma"/>
      <w:sz w:val="16"/>
      <w:szCs w:val="16"/>
      <w:lang w:val="en-US"/>
    </w:rPr>
  </w:style>
  <w:style w:type="paragraph" w:customStyle="1" w:styleId="afff1">
    <w:name w:val="Прижатый влево"/>
    <w:basedOn w:val="a"/>
    <w:next w:val="a"/>
    <w:qFormat/>
    <w:rPr>
      <w:rFonts w:ascii="Arial" w:hAnsi="Arial" w:cs="Arial"/>
    </w:rPr>
  </w:style>
  <w:style w:type="paragraph" w:customStyle="1" w:styleId="1b">
    <w:name w:val="Основной текст1"/>
    <w:basedOn w:val="a"/>
    <w:qFormat/>
    <w:pPr>
      <w:shd w:val="clear" w:color="auto" w:fill="FFFFFF"/>
      <w:spacing w:before="360" w:after="360" w:line="0" w:lineRule="atLeast"/>
    </w:pPr>
    <w:rPr>
      <w:color w:val="000000"/>
      <w:sz w:val="22"/>
      <w:szCs w:val="22"/>
    </w:rPr>
  </w:style>
  <w:style w:type="paragraph" w:customStyle="1" w:styleId="Default">
    <w:name w:val="Default"/>
    <w:qFormat/>
    <w:rPr>
      <w:rFonts w:eastAsia="Calibri"/>
      <w:color w:val="000000"/>
      <w:sz w:val="24"/>
      <w:szCs w:val="24"/>
    </w:rPr>
  </w:style>
  <w:style w:type="paragraph" w:customStyle="1" w:styleId="1c">
    <w:name w:val="Текст примечания1"/>
    <w:basedOn w:val="a"/>
    <w:qFormat/>
    <w:rPr>
      <w:sz w:val="20"/>
      <w:szCs w:val="20"/>
    </w:rPr>
  </w:style>
  <w:style w:type="paragraph" w:styleId="afff2">
    <w:name w:val="annotation subject"/>
    <w:basedOn w:val="1c"/>
    <w:next w:val="1c"/>
    <w:qFormat/>
    <w:rPr>
      <w:b/>
      <w:bCs/>
    </w:rPr>
  </w:style>
  <w:style w:type="paragraph" w:customStyle="1" w:styleId="afff3">
    <w:name w:val="Содержимое таблицы"/>
    <w:basedOn w:val="a"/>
    <w:qFormat/>
    <w:pPr>
      <w:widowControl w:val="0"/>
      <w:suppressLineNumbers/>
    </w:pPr>
  </w:style>
  <w:style w:type="paragraph" w:customStyle="1" w:styleId="afff4">
    <w:name w:val="Заголовок таблицы"/>
    <w:basedOn w:val="afff3"/>
    <w:qFormat/>
    <w:pPr>
      <w:jc w:val="center"/>
    </w:pPr>
    <w:rPr>
      <w:b/>
      <w:bCs/>
    </w:rPr>
  </w:style>
  <w:style w:type="paragraph" w:styleId="aff0">
    <w:name w:val="Plain Text"/>
    <w:basedOn w:val="a"/>
    <w:link w:val="aff"/>
    <w:uiPriority w:val="99"/>
    <w:unhideWhenUsed/>
    <w:qFormat/>
    <w:rPr>
      <w:rFonts w:ascii="Consolas" w:hAnsi="Consolas" w:cs="Consolas"/>
      <w:sz w:val="20"/>
      <w:szCs w:val="20"/>
      <w:lang w:eastAsia="ru-RU"/>
    </w:rPr>
  </w:style>
  <w:style w:type="numbering" w:customStyle="1" w:styleId="afff5">
    <w:name w:val="Без списка"/>
    <w:uiPriority w:val="99"/>
    <w:semiHidden/>
    <w:unhideWhenUsed/>
    <w:qFormat/>
  </w:style>
  <w:style w:type="table" w:styleId="afff6">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0">
    <w:name w:val="Таблица простая 1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sz w:val="22"/>
      </w:rPr>
    </w:tblStylePr>
    <w:tblStylePr w:type="lastRow">
      <w:rPr>
        <w:b/>
        <w:sz w:val="22"/>
      </w:rPr>
    </w:tblStylePr>
    <w:tblStylePr w:type="firstCol">
      <w:rPr>
        <w:b/>
        <w:sz w:val="22"/>
      </w:rPr>
    </w:tblStylePr>
    <w:tblStylePr w:type="lastCol">
      <w:rPr>
        <w:b/>
        <w:sz w:val="22"/>
      </w:rPr>
    </w:tblStylePr>
    <w:tblStylePr w:type="band1Vert">
      <w:tblPr/>
      <w:tcPr>
        <w:shd w:val="clear" w:color="F2F2F2" w:fill="F2F2F2" w:themeFill="text1" w:themeFillTint="0D"/>
      </w:tcPr>
    </w:tblStylePr>
    <w:tblStylePr w:type="band1Horz">
      <w:tblPr/>
      <w:tcPr>
        <w:shd w:val="clear" w:color="F2F2F2" w:fill="F2F2F2" w:themeFill="text1" w:themeFillTint="0D"/>
      </w:tcPr>
    </w:tblStylePr>
  </w:style>
  <w:style w:type="table" w:customStyle="1" w:styleId="212">
    <w:name w:val="Таблица простая 21"/>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sz w:val="22"/>
      </w:rPr>
      <w:tblPr/>
      <w:tcPr>
        <w:tcBorders>
          <w:top w:val="single" w:sz="4" w:space="0" w:color="000000" w:themeColor="text1"/>
          <w:bottom w:val="single" w:sz="4" w:space="0" w:color="000000" w:themeColor="text1"/>
        </w:tcBorders>
      </w:tcPr>
    </w:tblStylePr>
    <w:tblStylePr w:type="lastRow">
      <w:rPr>
        <w:b/>
        <w:sz w:val="22"/>
      </w:rPr>
    </w:tblStylePr>
    <w:tblStylePr w:type="firstCol">
      <w:rPr>
        <w:b/>
        <w:sz w:val="22"/>
      </w:rPr>
    </w:tblStylePr>
    <w:tblStylePr w:type="lastCol">
      <w:rPr>
        <w:b/>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tblPr>
      <w:tblStyleRowBandSize w:val="1"/>
      <w:tblStyleColBandSize w:val="1"/>
    </w:tblPr>
    <w:tblStylePr w:type="firstRow">
      <w:rPr>
        <w:b/>
        <w:caps/>
      </w:rPr>
      <w:tblPr/>
      <w:tcPr>
        <w:tcBorders>
          <w:top w:val="none" w:sz="4" w:space="0" w:color="000000"/>
          <w:left w:val="none" w:sz="4" w:space="0" w:color="000000"/>
          <w:bottom w:val="single" w:sz="4" w:space="0" w:color="404040"/>
          <w:right w:val="none" w:sz="4" w:space="0" w:color="000000"/>
        </w:tcBorders>
      </w:tcPr>
    </w:tblStylePr>
    <w:tblStylePr w:type="lastRow">
      <w:rPr>
        <w:b/>
        <w:caps/>
      </w:rPr>
    </w:tblStylePr>
    <w:tblStylePr w:type="firstCol">
      <w:rPr>
        <w:b/>
        <w:caps/>
      </w:rPr>
      <w:tblPr/>
      <w:tcPr>
        <w:tcBorders>
          <w:top w:val="none" w:sz="4" w:space="0" w:color="000000"/>
          <w:left w:val="none" w:sz="4" w:space="0" w:color="000000"/>
          <w:bottom w:val="none" w:sz="4" w:space="0" w:color="000000"/>
          <w:right w:val="single" w:sz="4" w:space="0" w:color="404040"/>
        </w:tcBorders>
      </w:tcPr>
    </w:tblStylePr>
    <w:tblStylePr w:type="lastCol">
      <w:rPr>
        <w:b/>
        <w:caps/>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410">
    <w:name w:val="Таблица простая 41"/>
    <w:basedOn w:val="a1"/>
    <w:uiPriority w:val="99"/>
    <w:tblPr>
      <w:tblStyleRowBandSize w:val="1"/>
      <w:tblStyleColBandSize w:val="1"/>
    </w:tblPr>
    <w:tblStylePr w:type="firstRow">
      <w:rPr>
        <w:b/>
      </w:rPr>
    </w:tblStylePr>
    <w:tblStylePr w:type="lastRow">
      <w:rPr>
        <w:b/>
      </w:rPr>
    </w:tblStylePr>
    <w:tblStylePr w:type="firstCol">
      <w:rPr>
        <w:b/>
      </w:rPr>
    </w:tblStylePr>
    <w:tblStylePr w:type="lastCol">
      <w:rPr>
        <w:b/>
      </w:r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510">
    <w:name w:val="Таблица простая 51"/>
    <w:basedOn w:val="a1"/>
    <w:uiPriority w:val="99"/>
    <w:tblPr>
      <w:tblStyleRowBandSize w:val="1"/>
      <w:tblStyleColBandSize w:val="1"/>
    </w:tblPr>
    <w:tblStylePr w:type="firstRow">
      <w:rPr>
        <w:i/>
      </w:rPr>
      <w:tblPr/>
      <w:tcPr>
        <w:tcBorders>
          <w:left w:val="none" w:sz="4" w:space="0" w:color="000000"/>
          <w:bottom w:val="single" w:sz="4" w:space="0" w:color="404040"/>
          <w:right w:val="none" w:sz="4" w:space="0" w:color="000000"/>
        </w:tcBorders>
        <w:shd w:val="clear" w:color="FFFFFF" w:fill="auto"/>
      </w:tcPr>
    </w:tblStylePr>
    <w:tblStylePr w:type="lastRow">
      <w:rPr>
        <w:i/>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rPr>
      <w:tblPr/>
      <w:tcPr>
        <w:tcBorders>
          <w:right w:val="single" w:sz="4" w:space="0" w:color="404040"/>
        </w:tcBorders>
        <w:shd w:val="clear" w:color="FFFFFF" w:fill="auto"/>
      </w:tcPr>
    </w:tblStylePr>
    <w:tblStylePr w:type="lastCol">
      <w:rPr>
        <w:i/>
      </w:rPr>
      <w:tblPr/>
      <w:tcPr>
        <w:tcBorders>
          <w:left w:val="single" w:sz="4" w:space="0" w:color="404040"/>
        </w:tcBorders>
        <w:shd w:val="clear" w:color="FFFFFF" w:fill="auto"/>
      </w:tcPr>
    </w:tblStylePr>
    <w:tblStylePr w:type="band1Vert">
      <w:rPr>
        <w:sz w:val="22"/>
      </w:rPr>
      <w:tblPr/>
      <w:tcPr>
        <w:shd w:val="clear" w:color="F2F2F2" w:fill="F2F2F2" w:themeFill="text1" w:themeFillTint="0D"/>
      </w:tcPr>
    </w:tblStylePr>
    <w:tblStylePr w:type="band1Horz">
      <w:rPr>
        <w:sz w:val="22"/>
      </w:rPr>
      <w:tblPr/>
      <w:tcPr>
        <w:shd w:val="clear" w:color="F2F2F2" w:fill="F2F2F2" w:themeFill="text1" w:themeFillTint="0D"/>
      </w:tcPr>
    </w:tblStylePr>
  </w:style>
  <w:style w:type="table" w:customStyle="1" w:styleId="-11">
    <w:name w:val="Таблица-сетка 1 светлая1"/>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rPr>
      <w:tblPr/>
      <w:tcPr>
        <w:tcBorders>
          <w:bottom w:val="single" w:sz="12" w:space="0" w:color="000000" w:themeColor="tex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rPr>
      <w:tblPr/>
      <w:tcPr>
        <w:tcBorders>
          <w:bottom w:val="single" w:sz="12" w:space="0" w:color="4F81BD" w:themeColor="accent1"/>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rPr>
      <w:tblPr/>
      <w:tcPr>
        <w:tcBorders>
          <w:bottom w:val="single" w:sz="12" w:space="0" w:color="C0504D" w:themeColor="accent2"/>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rPr>
      <w:tblPr/>
      <w:tcPr>
        <w:tcBorders>
          <w:bottom w:val="single" w:sz="12" w:space="0" w:color="9BBB59" w:themeColor="accent3"/>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rPr>
      <w:tblPr/>
      <w:tcPr>
        <w:tcBorders>
          <w:bottom w:val="single" w:sz="12" w:space="0" w:color="8064A2" w:themeColor="accent4"/>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rPr>
      <w:tblPr/>
      <w:tcPr>
        <w:tcBorders>
          <w:bottom w:val="single" w:sz="12" w:space="0" w:color="4BACC6" w:themeColor="accent5"/>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rPr>
      <w:tblPr/>
      <w:tcPr>
        <w:tcBorders>
          <w:bottom w:val="single" w:sz="12" w:space="0" w:color="F79646" w:themeColor="accent6"/>
        </w:tcBorders>
      </w:tcPr>
    </w:tblStylePr>
    <w:tblStylePr w:type="lastRow">
      <w:rPr>
        <w:b/>
      </w:rPr>
    </w:tblStylePr>
    <w:tblStylePr w:type="firstCol">
      <w:rPr>
        <w:b/>
      </w:rPr>
    </w:tblStylePr>
    <w:tblStylePr w:type="lastCol">
      <w:rPr>
        <w:b/>
      </w:r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 w:type="table" w:customStyle="1" w:styleId="-21">
    <w:name w:val="Таблица-сетка 2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single" w:sz="12" w:space="0" w:color="000000" w:themeColor="text1"/>
          <w:right w:val="none" w:sz="4" w:space="0" w:color="000000"/>
        </w:tcBorders>
        <w:shd w:val="clear" w:color="FFFFFF" w:fill="auto"/>
      </w:tcPr>
    </w:tblStylePr>
    <w:tblStylePr w:type="lastRow">
      <w:rPr>
        <w:b/>
      </w:rPr>
      <w:tblPr/>
      <w:tcPr>
        <w:tcBorders>
          <w:top w:val="single" w:sz="4" w:space="0" w:color="000000" w:themeColor="tex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single" w:sz="12" w:space="0" w:color="4F81BD" w:themeColor="accent1"/>
          <w:right w:val="none" w:sz="4" w:space="0" w:color="000000"/>
        </w:tcBorders>
        <w:shd w:val="clear" w:color="FFFFFF" w:fill="auto"/>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single" w:sz="12" w:space="0" w:color="C0504D" w:themeColor="accent2"/>
          <w:right w:val="none" w:sz="4" w:space="0" w:color="000000"/>
        </w:tcBorders>
        <w:shd w:val="clear" w:color="FFFFFF" w:fill="auto"/>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single" w:sz="12" w:space="0" w:color="9BBB59" w:themeColor="accent3"/>
          <w:right w:val="none" w:sz="4" w:space="0" w:color="000000"/>
        </w:tcBorders>
        <w:shd w:val="clear" w:color="FFFFFF" w:fill="auto"/>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single" w:sz="12" w:space="0" w:color="8064A2" w:themeColor="accent4"/>
          <w:right w:val="none" w:sz="4" w:space="0" w:color="000000"/>
        </w:tcBorders>
        <w:shd w:val="clear" w:color="FFFFFF" w:fill="auto"/>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31">
    <w:name w:val="Таблица-сетка 31"/>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5F1" w:fill="DAE5F1" w:themeFill="accent1" w:themeFillTint="34"/>
      </w:tcPr>
    </w:tblStylePr>
    <w:tblStylePr w:type="band1Horz">
      <w:rPr>
        <w:sz w:val="22"/>
      </w:rPr>
      <w:tblPr/>
      <w:tcPr>
        <w:shd w:val="clear" w:color="DAE5F1"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41">
    <w:name w:val="Таблица-сетка 41"/>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hemeFill="text1"/>
      </w:tcPr>
    </w:tblStylePr>
    <w:tblStylePr w:type="lastRow">
      <w:rPr>
        <w:b/>
      </w:rPr>
      <w:tblPr/>
      <w:tcPr>
        <w:tcBorders>
          <w:top w:val="single" w:sz="4" w:space="0" w:color="000000" w:themeColor="text1"/>
        </w:tcBorders>
      </w:tcPr>
    </w:tblStylePr>
    <w:tblStylePr w:type="firstCol">
      <w:rPr>
        <w:b/>
      </w:rPr>
    </w:tblStylePr>
    <w:tblStylePr w:type="lastCol">
      <w:rPr>
        <w:b/>
      </w:rPr>
    </w:tblStylePr>
    <w:tblStylePr w:type="band1Vert">
      <w:rPr>
        <w:sz w:val="22"/>
      </w:rPr>
      <w:tblPr/>
      <w:tcPr>
        <w:shd w:val="clear" w:color="CBCBCB" w:fill="CBCBCB" w:themeFill="text1" w:themeFillTint="34"/>
      </w:tcPr>
    </w:tblStylePr>
    <w:tblStylePr w:type="band1Horz">
      <w:rPr>
        <w:sz w:val="22"/>
      </w:rPr>
      <w:tblPr/>
      <w:tcPr>
        <w:shd w:val="clear" w:color="CBCBCB"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b/>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5D8AC2" w:fill="5D8AC2" w:themeFill="accent1" w:themeFillTint="EA"/>
      </w:tcPr>
    </w:tblStylePr>
    <w:tblStylePr w:type="lastRow">
      <w:rPr>
        <w:b/>
      </w:rPr>
      <w:tblPr/>
      <w:tcPr>
        <w:tcBorders>
          <w:top w:val="single" w:sz="4" w:space="0" w:color="4F81BD" w:themeColor="accent1"/>
        </w:tcBorders>
      </w:tcPr>
    </w:tblStylePr>
    <w:tblStylePr w:type="firstCol">
      <w:rPr>
        <w:b/>
      </w:rPr>
    </w:tblStylePr>
    <w:tblStylePr w:type="lastCol">
      <w:rPr>
        <w:b/>
      </w:rPr>
    </w:tblStylePr>
    <w:tblStylePr w:type="band1Vert">
      <w:rPr>
        <w:sz w:val="22"/>
      </w:rPr>
      <w:tblPr/>
      <w:tcPr>
        <w:shd w:val="clear" w:color="DCE6F2" w:fill="DCE6F2" w:themeFill="accent1" w:themeFillTint="32"/>
      </w:tcPr>
    </w:tblStylePr>
    <w:tblStylePr w:type="band1Horz">
      <w:rPr>
        <w:sz w:val="22"/>
      </w:rPr>
      <w:tblPr/>
      <w:tcPr>
        <w:shd w:val="clear" w:color="DCE6F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b/>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shd w:val="clear" w:color="D99695" w:fill="D99695" w:themeFill="accent2" w:themeFillTint="97"/>
      </w:tcPr>
    </w:tblStylePr>
    <w:tblStylePr w:type="lastRow">
      <w:rPr>
        <w:b/>
      </w:rPr>
      <w:tblPr/>
      <w:tcPr>
        <w:tcBorders>
          <w:top w:val="single" w:sz="4" w:space="0" w:color="C0504D" w:themeColor="accent2"/>
        </w:tcBorders>
      </w:tcPr>
    </w:tblStylePr>
    <w:tblStylePr w:type="firstCol">
      <w:rPr>
        <w:b/>
      </w:rPr>
    </w:tblStylePr>
    <w:tblStylePr w:type="lastCol">
      <w:rPr>
        <w:b/>
      </w:rPr>
    </w:tblStylePr>
    <w:tblStylePr w:type="band1Vert">
      <w:rPr>
        <w:sz w:val="22"/>
      </w:rPr>
      <w:tblPr/>
      <w:tcPr>
        <w:shd w:val="clear" w:color="F2DCDC" w:fill="F2DCDC" w:themeFill="accent2" w:themeFillTint="32"/>
      </w:tcPr>
    </w:tblStylePr>
    <w:tblStylePr w:type="band1Horz">
      <w:rPr>
        <w:sz w:val="22"/>
      </w:rPr>
      <w:tblPr/>
      <w:tcPr>
        <w:shd w:val="clear" w:color="F2DCDC"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b/>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shd w:val="clear" w:color="9ABB59" w:fill="9ABB59" w:themeFill="accent3" w:themeFillTint="FE"/>
      </w:tcPr>
    </w:tblStylePr>
    <w:tblStylePr w:type="lastRow">
      <w:rPr>
        <w:b/>
      </w:rPr>
      <w:tblPr/>
      <w:tcPr>
        <w:tcBorders>
          <w:top w:val="single" w:sz="4" w:space="0" w:color="9BBB59" w:themeColor="accent3"/>
        </w:tcBorders>
      </w:tcPr>
    </w:tblStylePr>
    <w:tblStylePr w:type="firstCol">
      <w:rPr>
        <w:b/>
      </w:rPr>
    </w:tblStylePr>
    <w:tblStylePr w:type="lastCol">
      <w:rPr>
        <w:b/>
      </w:rPr>
    </w:tblStylePr>
    <w:tblStylePr w:type="band1Vert">
      <w:rPr>
        <w:sz w:val="22"/>
      </w:rPr>
      <w:tblPr/>
      <w:tcPr>
        <w:shd w:val="clear" w:color="EAF1DC" w:fill="EAF1DC" w:themeFill="accent3" w:themeFillTint="34"/>
      </w:tcPr>
    </w:tblStylePr>
    <w:tblStylePr w:type="band1Horz">
      <w:rPr>
        <w:sz w:val="22"/>
      </w:rPr>
      <w:tblPr/>
      <w:tcPr>
        <w:shd w:val="clear" w:color="EAF1DC"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b/>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shd w:val="clear" w:color="B2A1C6" w:fill="B2A1C6" w:themeFill="accent4" w:themeFillTint="9A"/>
      </w:tcPr>
    </w:tblStylePr>
    <w:tblStylePr w:type="lastRow">
      <w:rPr>
        <w:b/>
      </w:rPr>
      <w:tblPr/>
      <w:tcPr>
        <w:tcBorders>
          <w:top w:val="single" w:sz="4" w:space="0" w:color="8064A2" w:themeColor="accent4"/>
        </w:tcBorders>
      </w:tcPr>
    </w:tblStylePr>
    <w:tblStylePr w:type="firstCol">
      <w:rPr>
        <w:b/>
      </w:rPr>
    </w:tblStylePr>
    <w:tblStylePr w:type="lastCol">
      <w:rPr>
        <w:b/>
      </w:rPr>
    </w:tblStylePr>
    <w:tblStylePr w:type="band1Vert">
      <w:rPr>
        <w:sz w:val="22"/>
      </w:rPr>
      <w:tblPr/>
      <w:tcPr>
        <w:shd w:val="clear" w:color="E5DFEC" w:fill="E5DFEC" w:themeFill="accent4" w:themeFillTint="34"/>
      </w:tcPr>
    </w:tblStylePr>
    <w:tblStylePr w:type="band1Horz">
      <w:rPr>
        <w:sz w:val="22"/>
      </w:rPr>
      <w:tblPr/>
      <w:tcPr>
        <w:shd w:val="clear" w:color="E5DFEC"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fill="4BACC6" w:themeFill="accent5"/>
      </w:tcPr>
    </w:tblStylePr>
    <w:tblStylePr w:type="lastRow">
      <w:rPr>
        <w:b/>
      </w:rPr>
      <w:tblPr/>
      <w:tcPr>
        <w:tcBorders>
          <w:top w:val="single" w:sz="4" w:space="0" w:color="4BACC6" w:themeColor="accent5"/>
        </w:tcBorders>
      </w:tcPr>
    </w:tblStylePr>
    <w:tblStylePr w:type="firstCol">
      <w:rPr>
        <w:b/>
      </w:rPr>
    </w:tblStylePr>
    <w:tblStylePr w:type="lastCol">
      <w:rPr>
        <w:b/>
      </w:rPr>
    </w:tblStylePr>
    <w:tblStylePr w:type="band1Vert">
      <w:rPr>
        <w:sz w:val="22"/>
      </w:rPr>
      <w:tblPr/>
      <w:tcPr>
        <w:shd w:val="clear" w:color="DAEEF3" w:fill="DAEEF3" w:themeFill="accent5" w:themeFillTint="34"/>
      </w:tcPr>
    </w:tblStylePr>
    <w:tblStylePr w:type="band1Horz">
      <w:rPr>
        <w:sz w:val="22"/>
      </w:rPr>
      <w:tblPr/>
      <w:tcPr>
        <w:shd w:val="clear" w:color="DAEEF3"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fill="F79646" w:themeFill="accent6"/>
      </w:tcPr>
    </w:tblStylePr>
    <w:tblStylePr w:type="lastRow">
      <w:rPr>
        <w:b/>
      </w:rPr>
      <w:tblPr/>
      <w:tcPr>
        <w:tcBorders>
          <w:top w:val="single" w:sz="4" w:space="0" w:color="F79646" w:themeColor="accent6"/>
        </w:tcBorders>
      </w:tcPr>
    </w:tblStylePr>
    <w:tblStylePr w:type="firstCol">
      <w:rPr>
        <w:b/>
      </w:rPr>
    </w:tblStylePr>
    <w:tblStylePr w:type="lastCol">
      <w:rPr>
        <w:b/>
      </w:rPr>
    </w:tblStylePr>
    <w:tblStylePr w:type="band1Vert">
      <w:rPr>
        <w:sz w:val="22"/>
      </w:rPr>
      <w:tblPr/>
      <w:tcPr>
        <w:shd w:val="clear" w:color="FDE9D8" w:fill="FDE9D8" w:themeFill="accent6" w:themeFillTint="34"/>
      </w:tcPr>
    </w:tblStylePr>
    <w:tblStylePr w:type="band1Horz">
      <w:rPr>
        <w:sz w:val="22"/>
      </w:rPr>
      <w:tblPr/>
      <w:tcPr>
        <w:shd w:val="clear" w:color="FDE9D8" w:fill="FDE9D8" w:themeFill="accent6" w:themeFillTint="34"/>
      </w:tcPr>
    </w:tblStylePr>
  </w:style>
  <w:style w:type="table" w:customStyle="1" w:styleId="-51">
    <w:name w:val="Таблица-сетка 5 темная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000000" w:fill="000000" w:themeFill="text1"/>
      </w:tcPr>
    </w:tblStylePr>
    <w:tblStylePr w:type="lastRow">
      <w:rPr>
        <w:b/>
        <w:sz w:val="22"/>
      </w:rPr>
      <w:tblPr/>
      <w:tcPr>
        <w:tcBorders>
          <w:top w:val="single" w:sz="4" w:space="0" w:color="FFFFFF" w:themeColor="light1"/>
        </w:tcBorders>
        <w:shd w:val="clear" w:color="000000" w:fill="000000" w:themeFill="text1"/>
      </w:tcPr>
    </w:tblStylePr>
    <w:tblStylePr w:type="firstCol">
      <w:rPr>
        <w:b/>
        <w:sz w:val="22"/>
      </w:rPr>
      <w:tblPr/>
      <w:tcPr>
        <w:shd w:val="clear" w:color="000000" w:fill="000000" w:themeFill="text1"/>
      </w:tcPr>
    </w:tblStylePr>
    <w:tblStylePr w:type="lastCol">
      <w:rPr>
        <w:b/>
        <w:sz w:val="22"/>
      </w:rPr>
      <w:tblPr/>
      <w:tcPr>
        <w:shd w:val="clear" w:color="000000" w:fill="000000" w:themeFill="text1"/>
      </w:tcPr>
    </w:tblStylePr>
    <w:tblStylePr w:type="band1Vert">
      <w:tblPr/>
      <w:tcPr>
        <w:shd w:val="clear" w:color="8A8A8A" w:fill="8A8A8A" w:themeFill="text1" w:themeFillTint="75"/>
      </w:tcPr>
    </w:tblStylePr>
    <w:tblStylePr w:type="band1Horz">
      <w:tblPr/>
      <w:tcPr>
        <w:shd w:val="clear" w:color="8A8A8A"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F81BD" w:fill="4F81BD" w:themeFill="accent1"/>
      </w:tcPr>
    </w:tblStylePr>
    <w:tblStylePr w:type="lastRow">
      <w:rPr>
        <w:b/>
        <w:sz w:val="22"/>
      </w:rPr>
      <w:tblPr/>
      <w:tcPr>
        <w:tcBorders>
          <w:top w:val="single" w:sz="4" w:space="0" w:color="FFFFFF" w:themeColor="light1"/>
        </w:tcBorders>
        <w:shd w:val="clear" w:color="4F81BD" w:fill="4F81BD" w:themeFill="accent1"/>
      </w:tcPr>
    </w:tblStylePr>
    <w:tblStylePr w:type="firstCol">
      <w:rPr>
        <w:b/>
        <w:sz w:val="22"/>
      </w:rPr>
      <w:tblPr/>
      <w:tcPr>
        <w:shd w:val="clear" w:color="4F81BD" w:fill="4F81BD" w:themeFill="accent1"/>
      </w:tcPr>
    </w:tblStylePr>
    <w:tblStylePr w:type="lastCol">
      <w:rPr>
        <w:b/>
        <w:sz w:val="22"/>
      </w:rPr>
      <w:tblPr/>
      <w:tcPr>
        <w:shd w:val="clear" w:color="4F81BD" w:fill="4F81BD" w:themeFill="accent1"/>
      </w:tcPr>
    </w:tblStylePr>
    <w:tblStylePr w:type="band1Vert">
      <w:tblPr/>
      <w:tcPr>
        <w:shd w:val="clear" w:color="AEC4E0" w:fill="AEC4E0" w:themeFill="accent1" w:themeFillTint="75"/>
      </w:tcPr>
    </w:tblStylePr>
    <w:tblStylePr w:type="band1Horz">
      <w:tblPr/>
      <w:tcPr>
        <w:shd w:val="clear" w:color="AEC4E0"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C0504D" w:fill="C0504D" w:themeFill="accent2"/>
      </w:tcPr>
    </w:tblStylePr>
    <w:tblStylePr w:type="lastRow">
      <w:rPr>
        <w:b/>
        <w:sz w:val="22"/>
      </w:rPr>
      <w:tblPr/>
      <w:tcPr>
        <w:tcBorders>
          <w:top w:val="single" w:sz="4" w:space="0" w:color="FFFFFF" w:themeColor="light1"/>
        </w:tcBorders>
        <w:shd w:val="clear" w:color="C0504D" w:fill="C0504D" w:themeFill="accent2"/>
      </w:tcPr>
    </w:tblStylePr>
    <w:tblStylePr w:type="firstCol">
      <w:rPr>
        <w:b/>
        <w:sz w:val="22"/>
      </w:rPr>
      <w:tblPr/>
      <w:tcPr>
        <w:shd w:val="clear" w:color="C0504D" w:fill="C0504D" w:themeFill="accent2"/>
      </w:tcPr>
    </w:tblStylePr>
    <w:tblStylePr w:type="lastCol">
      <w:rPr>
        <w:b/>
        <w:sz w:val="22"/>
      </w:rPr>
      <w:tblPr/>
      <w:tcPr>
        <w:shd w:val="clear" w:color="C0504D" w:fill="C0504D" w:themeFill="accent2"/>
      </w:tcPr>
    </w:tblStylePr>
    <w:tblStylePr w:type="band1Vert">
      <w:tblPr/>
      <w:tcPr>
        <w:shd w:val="clear" w:color="E2AEAD" w:fill="E2AEAD" w:themeFill="accent2" w:themeFillTint="75"/>
      </w:tcPr>
    </w:tblStylePr>
    <w:tblStylePr w:type="band1Horz">
      <w:tblPr/>
      <w:tcPr>
        <w:shd w:val="clear" w:color="E2AEAD"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9BBB59" w:fill="9BBB59" w:themeFill="accent3"/>
      </w:tcPr>
    </w:tblStylePr>
    <w:tblStylePr w:type="lastRow">
      <w:rPr>
        <w:b/>
        <w:sz w:val="22"/>
      </w:rPr>
      <w:tblPr/>
      <w:tcPr>
        <w:tcBorders>
          <w:top w:val="single" w:sz="4" w:space="0" w:color="FFFFFF" w:themeColor="light1"/>
        </w:tcBorders>
        <w:shd w:val="clear" w:color="9BBB59" w:fill="9BBB59" w:themeFill="accent3"/>
      </w:tcPr>
    </w:tblStylePr>
    <w:tblStylePr w:type="firstCol">
      <w:rPr>
        <w:b/>
        <w:sz w:val="22"/>
      </w:rPr>
      <w:tblPr/>
      <w:tcPr>
        <w:shd w:val="clear" w:color="9BBB59" w:fill="9BBB59" w:themeFill="accent3"/>
      </w:tcPr>
    </w:tblStylePr>
    <w:tblStylePr w:type="lastCol">
      <w:rPr>
        <w:b/>
        <w:sz w:val="22"/>
      </w:rPr>
      <w:tblPr/>
      <w:tcPr>
        <w:shd w:val="clear" w:color="9BBB59" w:fill="9BBB59" w:themeFill="accent3"/>
      </w:tcPr>
    </w:tblStylePr>
    <w:tblStylePr w:type="band1Vert">
      <w:tblPr/>
      <w:tcPr>
        <w:shd w:val="clear" w:color="D0DFB2" w:fill="D0DFB2" w:themeFill="accent3" w:themeFillTint="75"/>
      </w:tcPr>
    </w:tblStylePr>
    <w:tblStylePr w:type="band1Horz">
      <w:tblPr/>
      <w:tcPr>
        <w:shd w:val="clear" w:color="D0DFB2"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8064A2" w:fill="8064A2" w:themeFill="accent4"/>
      </w:tcPr>
    </w:tblStylePr>
    <w:tblStylePr w:type="lastRow">
      <w:rPr>
        <w:b/>
        <w:sz w:val="22"/>
      </w:rPr>
      <w:tblPr/>
      <w:tcPr>
        <w:tcBorders>
          <w:top w:val="single" w:sz="4" w:space="0" w:color="FFFFFF" w:themeColor="light1"/>
        </w:tcBorders>
        <w:shd w:val="clear" w:color="8064A2" w:fill="8064A2" w:themeFill="accent4"/>
      </w:tcPr>
    </w:tblStylePr>
    <w:tblStylePr w:type="firstCol">
      <w:rPr>
        <w:b/>
        <w:sz w:val="22"/>
      </w:rPr>
      <w:tblPr/>
      <w:tcPr>
        <w:shd w:val="clear" w:color="8064A2" w:fill="8064A2" w:themeFill="accent4"/>
      </w:tcPr>
    </w:tblStylePr>
    <w:tblStylePr w:type="lastCol">
      <w:rPr>
        <w:b/>
        <w:sz w:val="22"/>
      </w:rPr>
      <w:tblPr/>
      <w:tcPr>
        <w:shd w:val="clear" w:color="8064A2" w:fill="8064A2" w:themeFill="accent4"/>
      </w:tcPr>
    </w:tblStylePr>
    <w:tblStylePr w:type="band1Vert">
      <w:tblPr/>
      <w:tcPr>
        <w:shd w:val="clear" w:color="C4B7D4" w:fill="C4B7D4" w:themeFill="accent4" w:themeFillTint="75"/>
      </w:tcPr>
    </w:tblStylePr>
    <w:tblStylePr w:type="band1Horz">
      <w:tblPr/>
      <w:tcPr>
        <w:shd w:val="clear" w:color="C4B7D4"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4BACC6" w:fill="4BACC6" w:themeFill="accent5"/>
      </w:tcPr>
    </w:tblStylePr>
    <w:tblStylePr w:type="lastRow">
      <w:rPr>
        <w:b/>
        <w:sz w:val="22"/>
      </w:rPr>
      <w:tblPr/>
      <w:tcPr>
        <w:tcBorders>
          <w:top w:val="single" w:sz="4" w:space="0" w:color="FFFFFF" w:themeColor="light1"/>
        </w:tcBorders>
        <w:shd w:val="clear" w:color="4BACC6" w:fill="4BACC6" w:themeFill="accent5"/>
      </w:tcPr>
    </w:tblStylePr>
    <w:tblStylePr w:type="firstCol">
      <w:rPr>
        <w:b/>
        <w:sz w:val="22"/>
      </w:rPr>
      <w:tblPr/>
      <w:tcPr>
        <w:shd w:val="clear" w:color="4BACC6" w:fill="4BACC6" w:themeFill="accent5"/>
      </w:tcPr>
    </w:tblStylePr>
    <w:tblStylePr w:type="lastCol">
      <w:rPr>
        <w:b/>
        <w:sz w:val="22"/>
      </w:rPr>
      <w:tblPr/>
      <w:tcPr>
        <w:shd w:val="clear" w:color="4BACC6" w:fill="4BACC6" w:themeFill="accent5"/>
      </w:tcPr>
    </w:tblStylePr>
    <w:tblStylePr w:type="band1Vert">
      <w:tblPr/>
      <w:tcPr>
        <w:shd w:val="clear" w:color="ACD8E4" w:fill="ACD8E4" w:themeFill="accent5" w:themeFillTint="75"/>
      </w:tcPr>
    </w:tblStylePr>
    <w:tblStylePr w:type="band1Horz">
      <w:tblPr/>
      <w:tcPr>
        <w:shd w:val="clear" w:color="ACD8E4"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sz w:val="22"/>
      </w:rPr>
      <w:tblPr/>
      <w:tcPr>
        <w:shd w:val="clear" w:color="F79646" w:fill="F79646" w:themeFill="accent6"/>
      </w:tcPr>
    </w:tblStylePr>
    <w:tblStylePr w:type="lastRow">
      <w:rPr>
        <w:b/>
        <w:sz w:val="22"/>
      </w:rPr>
      <w:tblPr/>
      <w:tcPr>
        <w:tcBorders>
          <w:top w:val="single" w:sz="4" w:space="0" w:color="FFFFFF" w:themeColor="light1"/>
        </w:tcBorders>
        <w:shd w:val="clear" w:color="F79646" w:fill="F79646" w:themeFill="accent6"/>
      </w:tcPr>
    </w:tblStylePr>
    <w:tblStylePr w:type="firstCol">
      <w:rPr>
        <w:b/>
        <w:sz w:val="22"/>
      </w:rPr>
      <w:tblPr/>
      <w:tcPr>
        <w:shd w:val="clear" w:color="F79646" w:fill="F79646" w:themeFill="accent6"/>
      </w:tcPr>
    </w:tblStylePr>
    <w:tblStylePr w:type="lastCol">
      <w:rPr>
        <w:b/>
        <w:sz w:val="22"/>
      </w:rPr>
      <w:tblPr/>
      <w:tcPr>
        <w:shd w:val="clear" w:color="F79646" w:fill="F79646" w:themeFill="accent6"/>
      </w:tcPr>
    </w:tblStylePr>
    <w:tblStylePr w:type="band1Vert">
      <w:tblPr/>
      <w:tcPr>
        <w:shd w:val="clear" w:color="FBCEAA" w:fill="FBCEAA" w:themeFill="accent6" w:themeFillTint="75"/>
      </w:tcPr>
    </w:tblStylePr>
    <w:tblStylePr w:type="band1Horz">
      <w:tblPr/>
      <w:tcPr>
        <w:shd w:val="clear" w:color="FBCEAA" w:fill="FBCEAA" w:themeFill="accent6" w:themeFillTint="75"/>
      </w:tcPr>
    </w:tblStylePr>
  </w:style>
  <w:style w:type="table" w:customStyle="1" w:styleId="-61">
    <w:name w:val="Таблица-сетка 6 цветная1"/>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hemeFill="text1" w:themeFillTint="34"/>
      </w:tcPr>
    </w:tblStylePr>
    <w:tblStylePr w:type="band1Horz">
      <w:rPr>
        <w:color w:val="7F7F7F" w:themeColor="text1" w:themeTint="80" w:themeShade="95"/>
        <w:sz w:val="22"/>
      </w:rPr>
      <w:tblPr/>
      <w:tcPr>
        <w:shd w:val="clear" w:color="CBCBCB" w:fill="CBCBCB" w:themeFill="text1" w:themeFillTint="34"/>
      </w:tcPr>
    </w:tblStylePr>
    <w:tblStylePr w:type="band2Horz">
      <w:rPr>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4F81BD" w:themeColor="accent1"/>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C0504D" w:themeColor="accent2"/>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BBB59" w:themeColor="accent3"/>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8064A2" w:themeColor="accent4"/>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fill="FDE9D8" w:themeFill="accent6" w:themeFillTint="34"/>
      </w:tcPr>
    </w:tblStylePr>
    <w:tblStylePr w:type="band1Horz">
      <w:rPr>
        <w:color w:val="266779" w:themeColor="accent5" w:themeShade="95"/>
        <w:sz w:val="22"/>
      </w:rPr>
      <w:tblPr/>
      <w:tcPr>
        <w:shd w:val="clear" w:color="FDE9D8" w:fill="FDE9D8" w:themeFill="accent6" w:themeFillTint="34"/>
      </w:tcPr>
    </w:tblStylePr>
    <w:tblStylePr w:type="band2Horz">
      <w:rPr>
        <w:color w:val="266779" w:themeColor="accent5" w:themeShade="95"/>
        <w:sz w:val="22"/>
      </w:rPr>
    </w:tblStylePr>
  </w:style>
  <w:style w:type="table" w:customStyle="1" w:styleId="-71">
    <w:name w:val="Таблица-сетка 7 цветная1"/>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b/>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F2F2F2" w:fill="F2F2F2" w:themeFill="text1" w:themeFillTint="0D"/>
      </w:tcPr>
    </w:tblStylePr>
    <w:tblStylePr w:type="band1Horz">
      <w:rPr>
        <w:color w:val="7F7F7F" w:themeColor="text1" w:themeTint="80" w:themeShade="95"/>
        <w:sz w:val="22"/>
      </w:rPr>
      <w:tblPr/>
      <w:tcPr>
        <w:shd w:val="clear" w:color="F2F2F2" w:fill="F2F2F2" w:themeFill="text1" w:themeFillTint="0D"/>
      </w:tcPr>
    </w:tblStylePr>
    <w:tblStylePr w:type="band2Horz">
      <w:rPr>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fill="FFFFFF" w:themeFill="light1"/>
      </w:tcPr>
    </w:tblStylePr>
    <w:tblStylePr w:type="lastRow">
      <w:rPr>
        <w:b/>
        <w:color w:val="A6BFDD" w:themeColor="accent1" w:themeTint="80"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A6BFDD" w:themeColor="accent1" w:themeTint="80"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i/>
        <w:color w:val="A6BFDD" w:themeColor="accent1" w:themeTint="80"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AE5F1" w:fill="DAE5F1" w:themeFill="accent1" w:themeFillTint="34"/>
      </w:tcPr>
    </w:tblStylePr>
    <w:tblStylePr w:type="band1Horz">
      <w:rPr>
        <w:color w:val="A6BFDD" w:themeColor="accent1" w:themeTint="80" w:themeShade="95"/>
        <w:sz w:val="22"/>
      </w:rPr>
      <w:tblPr/>
      <w:tcPr>
        <w:shd w:val="clear" w:color="DAE5F1" w:fill="DAE5F1" w:themeFill="accent1" w:themeFillTint="34"/>
      </w:tcPr>
    </w:tblStylePr>
    <w:tblStylePr w:type="band2Horz">
      <w:rPr>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sz w:val="22"/>
      </w:rPr>
      <w:tblPr/>
      <w:tcPr>
        <w:tcBorders>
          <w:top w:val="none" w:sz="0" w:space="0" w:color="000000"/>
          <w:left w:val="none" w:sz="0" w:space="0" w:color="000000"/>
          <w:bottom w:val="single" w:sz="4" w:space="0" w:color="C0504D" w:themeColor="accent2"/>
          <w:right w:val="none" w:sz="0" w:space="0" w:color="000000"/>
        </w:tcBorders>
        <w:shd w:val="clear" w:color="FFFFFF" w:fill="FFFFFF" w:themeFill="light1"/>
      </w:tcPr>
    </w:tblStylePr>
    <w:tblStylePr w:type="lastRow">
      <w:rPr>
        <w:b/>
        <w:color w:val="D99695" w:themeColor="accent2" w:themeTint="97" w:themeShade="95"/>
        <w:sz w:val="22"/>
      </w:rPr>
      <w:tblPr/>
      <w:tcPr>
        <w:tcBorders>
          <w:top w:val="single" w:sz="4" w:space="0" w:color="C0504D"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000000"/>
          <w:left w:val="none" w:sz="0" w:space="0" w:color="000000"/>
          <w:bottom w:val="none" w:sz="0"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000000"/>
          <w:left w:val="single" w:sz="4" w:space="0" w:color="C0504D" w:themeColor="accent2"/>
          <w:bottom w:val="none" w:sz="0" w:space="0" w:color="000000"/>
          <w:right w:val="none" w:sz="0" w:space="0" w:color="000000"/>
        </w:tcBorders>
        <w:shd w:val="clear" w:color="FFFFFF" w:fill="auto"/>
      </w:tcPr>
    </w:tblStylePr>
    <w:tblStylePr w:type="band1Vert">
      <w:tblPr/>
      <w:tcPr>
        <w:shd w:val="clear" w:color="F2DCDC" w:fill="F2DCDC" w:themeFill="accent2" w:themeFillTint="32"/>
      </w:tcPr>
    </w:tblStylePr>
    <w:tblStylePr w:type="band1Horz">
      <w:rPr>
        <w:color w:val="D99695" w:themeColor="accent2" w:themeTint="97" w:themeShade="95"/>
        <w:sz w:val="22"/>
      </w:rPr>
      <w:tblPr/>
      <w:tcPr>
        <w:shd w:val="clear" w:color="F2DCDC" w:fill="F2DCDC" w:themeFill="accent2" w:themeFillTint="32"/>
      </w:tcPr>
    </w:tblStylePr>
    <w:tblStylePr w:type="band2Horz">
      <w:rPr>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sz w:val="22"/>
      </w:rPr>
      <w:tblPr/>
      <w:tcPr>
        <w:tcBorders>
          <w:top w:val="none" w:sz="0" w:space="0" w:color="000000"/>
          <w:left w:val="none" w:sz="0" w:space="0" w:color="000000"/>
          <w:bottom w:val="single" w:sz="4" w:space="0" w:color="9BBB59" w:themeColor="accent3"/>
          <w:right w:val="none" w:sz="0" w:space="0" w:color="000000"/>
        </w:tcBorders>
        <w:shd w:val="clear" w:color="FFFFFF" w:fill="FFFFFF" w:themeFill="light1"/>
      </w:tcPr>
    </w:tblStylePr>
    <w:tblStylePr w:type="lastRow">
      <w:rPr>
        <w:b/>
        <w:color w:val="9ABB59" w:themeColor="accent3" w:themeTint="FE" w:themeShade="95"/>
        <w:sz w:val="22"/>
      </w:rPr>
      <w:tblPr/>
      <w:tcPr>
        <w:tcBorders>
          <w:top w:val="single" w:sz="4" w:space="0" w:color="9BBB59"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9ABB59" w:themeColor="accent3" w:themeTint="FE" w:themeShade="95"/>
        <w:sz w:val="22"/>
      </w:rPr>
      <w:tblPr/>
      <w:tcPr>
        <w:tcBorders>
          <w:top w:val="none" w:sz="0" w:space="0" w:color="000000"/>
          <w:left w:val="none" w:sz="0" w:space="0" w:color="000000"/>
          <w:bottom w:val="none" w:sz="0" w:space="0" w:color="000000"/>
          <w:right w:val="single" w:sz="4" w:space="0" w:color="9BBB59" w:themeColor="accent3"/>
        </w:tcBorders>
        <w:shd w:val="clear" w:color="FFFFFF" w:fill="auto"/>
      </w:tcPr>
    </w:tblStylePr>
    <w:tblStylePr w:type="lastCol">
      <w:rPr>
        <w:i/>
        <w:color w:val="9ABB59" w:themeColor="accent3" w:themeTint="FE" w:themeShade="95"/>
        <w:sz w:val="22"/>
      </w:rPr>
      <w:tblPr/>
      <w:tcPr>
        <w:tcBorders>
          <w:top w:val="none" w:sz="0" w:space="0" w:color="000000"/>
          <w:left w:val="single" w:sz="4" w:space="0" w:color="9BBB59" w:themeColor="accent3"/>
          <w:bottom w:val="none" w:sz="0" w:space="0" w:color="000000"/>
          <w:right w:val="none" w:sz="0" w:space="0" w:color="000000"/>
        </w:tcBorders>
        <w:shd w:val="clear" w:color="FFFFFF" w:fill="auto"/>
      </w:tcPr>
    </w:tblStylePr>
    <w:tblStylePr w:type="band1Vert">
      <w:tblPr/>
      <w:tcPr>
        <w:shd w:val="clear" w:color="EAF1DC" w:fill="EAF1DC" w:themeFill="accent3" w:themeFillTint="34"/>
      </w:tcPr>
    </w:tblStylePr>
    <w:tblStylePr w:type="band1Horz">
      <w:rPr>
        <w:color w:val="9ABB59" w:themeColor="accent3" w:themeTint="FE" w:themeShade="95"/>
        <w:sz w:val="22"/>
      </w:rPr>
      <w:tblPr/>
      <w:tcPr>
        <w:shd w:val="clear" w:color="EAF1DC" w:fill="EAF1DC" w:themeFill="accent3" w:themeFillTint="34"/>
      </w:tcPr>
    </w:tblStylePr>
    <w:tblStylePr w:type="band2Horz">
      <w:rPr>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sz w:val="22"/>
      </w:rPr>
      <w:tblPr/>
      <w:tcPr>
        <w:tcBorders>
          <w:top w:val="none" w:sz="0" w:space="0" w:color="000000"/>
          <w:left w:val="none" w:sz="0" w:space="0" w:color="000000"/>
          <w:bottom w:val="single" w:sz="4" w:space="0" w:color="8064A2" w:themeColor="accent4"/>
          <w:right w:val="none" w:sz="0" w:space="0" w:color="000000"/>
        </w:tcBorders>
        <w:shd w:val="clear" w:color="FFFFFF" w:fill="FFFFFF" w:themeFill="light1"/>
      </w:tcPr>
    </w:tblStylePr>
    <w:tblStylePr w:type="lastRow">
      <w:rPr>
        <w:b/>
        <w:color w:val="B2A1C6" w:themeColor="accent4" w:themeTint="9A" w:themeShade="95"/>
        <w:sz w:val="22"/>
      </w:rPr>
      <w:tblPr/>
      <w:tcPr>
        <w:tcBorders>
          <w:top w:val="single" w:sz="4" w:space="0" w:color="8064A2"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000000"/>
          <w:left w:val="none" w:sz="0" w:space="0" w:color="000000"/>
          <w:bottom w:val="none" w:sz="0"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000000"/>
          <w:left w:val="single" w:sz="4" w:space="0" w:color="8064A2" w:themeColor="accent4"/>
          <w:bottom w:val="none" w:sz="0" w:space="0" w:color="000000"/>
          <w:right w:val="none" w:sz="0" w:space="0" w:color="000000"/>
        </w:tcBorders>
        <w:shd w:val="clear" w:color="FFFFFF" w:fill="auto"/>
      </w:tcPr>
    </w:tblStylePr>
    <w:tblStylePr w:type="band1Vert">
      <w:tblPr/>
      <w:tcPr>
        <w:shd w:val="clear" w:color="E5DFEC" w:fill="E5DFEC" w:themeFill="accent4" w:themeFillTint="34"/>
      </w:tcPr>
    </w:tblStylePr>
    <w:tblStylePr w:type="band1Horz">
      <w:rPr>
        <w:color w:val="B2A1C6" w:themeColor="accent4" w:themeTint="9A" w:themeShade="95"/>
        <w:sz w:val="22"/>
      </w:rPr>
      <w:tblPr/>
      <w:tcPr>
        <w:shd w:val="clear" w:color="E5DFEC" w:fill="E5DFEC" w:themeFill="accent4" w:themeFillTint="34"/>
      </w:tcPr>
    </w:tblStylePr>
    <w:tblStylePr w:type="band2Horz">
      <w:rPr>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b/>
        <w:color w:val="266779" w:themeColor="accent5" w:themeShade="95"/>
        <w:sz w:val="22"/>
      </w:rPr>
      <w:tblPr/>
      <w:tcPr>
        <w:tcBorders>
          <w:top w:val="none" w:sz="0" w:space="0" w:color="000000"/>
          <w:left w:val="none" w:sz="0" w:space="0" w:color="000000"/>
          <w:bottom w:val="single" w:sz="4" w:space="0" w:color="4BACC6" w:themeColor="accent5"/>
          <w:right w:val="none" w:sz="0" w:space="0" w:color="000000"/>
        </w:tcBorders>
        <w:shd w:val="clear" w:color="FFFFFF" w:fill="FFFFFF" w:themeFill="light1"/>
      </w:tcPr>
    </w:tblStylePr>
    <w:tblStylePr w:type="lastRow">
      <w:rPr>
        <w:b/>
        <w:color w:val="266779" w:themeColor="accent5" w:themeShade="95"/>
        <w:sz w:val="22"/>
      </w:rPr>
      <w:tblPr/>
      <w:tcPr>
        <w:tcBorders>
          <w:top w:val="single" w:sz="4" w:space="0" w:color="4BACC6"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266779" w:themeColor="accent5" w:themeShade="95"/>
        <w:sz w:val="22"/>
      </w:rPr>
      <w:tblPr/>
      <w:tcPr>
        <w:tcBorders>
          <w:top w:val="none" w:sz="0" w:space="0" w:color="000000"/>
          <w:left w:val="none" w:sz="0" w:space="0" w:color="000000"/>
          <w:bottom w:val="none" w:sz="0" w:space="0" w:color="000000"/>
          <w:right w:val="single" w:sz="4" w:space="0" w:color="4BACC6" w:themeColor="accent5"/>
        </w:tcBorders>
        <w:shd w:val="clear" w:color="FFFFFF" w:fill="auto"/>
      </w:tcPr>
    </w:tblStylePr>
    <w:tblStylePr w:type="lastCol">
      <w:rPr>
        <w:i/>
        <w:color w:val="266779" w:themeColor="accent5" w:themeShade="95"/>
        <w:sz w:val="22"/>
      </w:rPr>
      <w:tblPr/>
      <w:tcPr>
        <w:tcBorders>
          <w:top w:val="none" w:sz="0" w:space="0" w:color="000000"/>
          <w:left w:val="single" w:sz="4" w:space="0" w:color="4BACC6" w:themeColor="accent5"/>
          <w:bottom w:val="none" w:sz="0" w:space="0" w:color="000000"/>
          <w:right w:val="none" w:sz="0" w:space="0" w:color="000000"/>
        </w:tcBorders>
        <w:shd w:val="clear" w:color="FFFFFF" w:fill="auto"/>
      </w:tcPr>
    </w:tblStylePr>
    <w:tblStylePr w:type="band1Vert">
      <w:tblPr/>
      <w:tcPr>
        <w:shd w:val="clear" w:color="DAEEF3" w:fill="DAEEF3" w:themeFill="accent5" w:themeFillTint="34"/>
      </w:tcPr>
    </w:tblStylePr>
    <w:tblStylePr w:type="band1Horz">
      <w:rPr>
        <w:color w:val="266779" w:themeColor="accent5" w:themeShade="95"/>
        <w:sz w:val="22"/>
      </w:rPr>
      <w:tblPr/>
      <w:tcPr>
        <w:shd w:val="clear" w:color="DAEEF3" w:fill="DAEEF3" w:themeFill="accent5" w:themeFillTint="34"/>
      </w:tcPr>
    </w:tblStylePr>
    <w:tblStylePr w:type="band2Horz">
      <w:rPr>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b/>
        <w:color w:val="B15407" w:themeColor="accent6" w:themeShade="95"/>
        <w:sz w:val="22"/>
      </w:rPr>
      <w:tblPr/>
      <w:tcPr>
        <w:tcBorders>
          <w:top w:val="none" w:sz="0" w:space="0" w:color="000000"/>
          <w:left w:val="none" w:sz="0" w:space="0" w:color="000000"/>
          <w:bottom w:val="single" w:sz="4" w:space="0" w:color="F79646" w:themeColor="accent6"/>
          <w:right w:val="none" w:sz="0" w:space="0" w:color="000000"/>
        </w:tcBorders>
        <w:shd w:val="clear" w:color="FFFFFF" w:fill="FFFFFF" w:themeFill="light1"/>
      </w:tcPr>
    </w:tblStylePr>
    <w:tblStylePr w:type="lastRow">
      <w:rPr>
        <w:b/>
        <w:color w:val="B15407" w:themeColor="accent6" w:themeShade="95"/>
        <w:sz w:val="22"/>
      </w:rPr>
      <w:tblPr/>
      <w:tcPr>
        <w:tcBorders>
          <w:top w:val="single" w:sz="4" w:space="0" w:color="F79646"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15407" w:themeColor="accent6" w:themeShade="95"/>
        <w:sz w:val="22"/>
      </w:rPr>
      <w:tblPr/>
      <w:tcPr>
        <w:tcBorders>
          <w:top w:val="none" w:sz="0" w:space="0" w:color="000000"/>
          <w:left w:val="none" w:sz="0" w:space="0" w:color="000000"/>
          <w:bottom w:val="none" w:sz="0" w:space="0" w:color="000000"/>
          <w:right w:val="single" w:sz="4" w:space="0" w:color="F79646" w:themeColor="accent6"/>
        </w:tcBorders>
        <w:shd w:val="clear" w:color="FFFFFF" w:fill="auto"/>
      </w:tcPr>
    </w:tblStylePr>
    <w:tblStylePr w:type="lastCol">
      <w:rPr>
        <w:i/>
        <w:color w:val="B15407" w:themeColor="accent6" w:themeShade="95"/>
        <w:sz w:val="22"/>
      </w:rPr>
      <w:tblPr/>
      <w:tcPr>
        <w:tcBorders>
          <w:top w:val="none" w:sz="0" w:space="0" w:color="000000"/>
          <w:left w:val="single" w:sz="4" w:space="0" w:color="F79646" w:themeColor="accent6"/>
          <w:bottom w:val="none" w:sz="0" w:space="0" w:color="000000"/>
          <w:right w:val="none" w:sz="0" w:space="0" w:color="000000"/>
        </w:tcBorders>
        <w:shd w:val="clear" w:color="FFFFFF" w:fill="auto"/>
      </w:tcPr>
    </w:tblStylePr>
    <w:tblStylePr w:type="band1Vert">
      <w:tblPr/>
      <w:tcPr>
        <w:shd w:val="clear" w:color="FDE9D8" w:fill="FDE9D8" w:themeFill="accent6" w:themeFillTint="34"/>
      </w:tcPr>
    </w:tblStylePr>
    <w:tblStylePr w:type="band1Horz">
      <w:rPr>
        <w:color w:val="B15407" w:themeColor="accent6" w:themeShade="95"/>
        <w:sz w:val="22"/>
      </w:rPr>
      <w:tblPr/>
      <w:tcPr>
        <w:shd w:val="clear" w:color="FDE9D8" w:fill="FDE9D8" w:themeFill="accent6" w:themeFillTint="34"/>
      </w:tcPr>
    </w:tblStylePr>
    <w:tblStylePr w:type="band2Horz">
      <w:rPr>
        <w:color w:val="B15407" w:themeColor="accent6" w:themeShade="95"/>
        <w:sz w:val="22"/>
      </w:rPr>
    </w:tblStylePr>
  </w:style>
  <w:style w:type="table" w:customStyle="1" w:styleId="-110">
    <w:name w:val="Список-таблица 1 светлая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000000" w:themeColor="text1"/>
          <w:right w:val="none" w:sz="4" w:space="0" w:color="000000"/>
        </w:tcBorders>
      </w:tcPr>
    </w:tblStylePr>
    <w:tblStylePr w:type="lastRow">
      <w:rPr>
        <w:b/>
      </w:rPr>
      <w:tblPr/>
      <w:tcPr>
        <w:tcBorders>
          <w:top w:val="single" w:sz="4" w:space="0" w:color="000000" w:themeColor="tex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BFBFBF" w:fill="BFBFBF" w:themeFill="text1" w:themeFillTint="40"/>
      </w:tcPr>
    </w:tblStylePr>
    <w:tblStylePr w:type="band1Horz">
      <w:tblPr/>
      <w:tcPr>
        <w:shd w:val="clear" w:color="BFBFBF"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2DFEE" w:fill="D2DFEE" w:themeFill="accent1" w:themeFillTint="40"/>
      </w:tcPr>
    </w:tblStylePr>
    <w:tblStylePr w:type="band1Horz">
      <w:tblPr/>
      <w:tcPr>
        <w:shd w:val="clear" w:color="D2DFEE"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FD2D2" w:fill="EFD2D2" w:themeFill="accent2" w:themeFillTint="40"/>
      </w:tcPr>
    </w:tblStylePr>
    <w:tblStylePr w:type="band1Horz">
      <w:tblPr/>
      <w:tcPr>
        <w:shd w:val="clear" w:color="EFD2D2"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E5EED5" w:fill="E5EED5" w:themeFill="accent3" w:themeFillTint="40"/>
      </w:tcPr>
    </w:tblStylePr>
    <w:tblStylePr w:type="band1Horz">
      <w:tblPr/>
      <w:tcPr>
        <w:shd w:val="clear" w:color="E5EED5"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FD8E7" w:fill="DFD8E7" w:themeFill="accent4" w:themeFillTint="40"/>
      </w:tcPr>
    </w:tblStylePr>
    <w:tblStylePr w:type="band1Horz">
      <w:tblPr/>
      <w:tcPr>
        <w:shd w:val="clear" w:color="DFD8E7"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D1EAF0" w:fill="D1EAF0" w:themeFill="accent5" w:themeFillTint="40"/>
      </w:tcPr>
    </w:tblStylePr>
    <w:tblStylePr w:type="band1Horz">
      <w:tblPr/>
      <w:tcPr>
        <w:shd w:val="clear" w:color="D1EAF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rPr>
    </w:tblStylePr>
    <w:tblStylePr w:type="lastCol">
      <w:rPr>
        <w:b/>
      </w:rPr>
    </w:tblStylePr>
    <w:tblStylePr w:type="band1Vert">
      <w:tblPr/>
      <w:tcPr>
        <w:shd w:val="clear" w:color="FDE4D0" w:fill="FDE4D0" w:themeFill="accent6" w:themeFillTint="40"/>
      </w:tcPr>
    </w:tblStylePr>
    <w:tblStylePr w:type="band1Horz">
      <w:tblPr/>
      <w:tcPr>
        <w:shd w:val="clear" w:color="FDE4D0" w:fill="FDE4D0" w:themeFill="accent6" w:themeFillTint="40"/>
      </w:tcPr>
    </w:tblStylePr>
  </w:style>
  <w:style w:type="table" w:customStyle="1" w:styleId="-210">
    <w:name w:val="Список-таблица 21"/>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sz w:val="22"/>
      </w:rPr>
    </w:tblStylePr>
    <w:tblStylePr w:type="lastCol">
      <w:rPr>
        <w:b/>
        <w:sz w:val="22"/>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lastRow">
      <w:rPr>
        <w:b/>
        <w:sz w:val="22"/>
      </w:rPr>
      <w:tblPr/>
      <w:tcPr>
        <w:tcBorders>
          <w:top w:val="single" w:sz="4" w:space="0" w:color="4F81BD" w:themeColor="accent1"/>
          <w:left w:val="none" w:sz="4" w:space="0" w:color="000000"/>
          <w:bottom w:val="single" w:sz="4" w:space="0" w:color="4F81BD" w:themeColor="accent1"/>
          <w:right w:val="none" w:sz="4" w:space="0" w:color="000000"/>
        </w:tcBorders>
      </w:tcPr>
    </w:tblStylePr>
    <w:tblStylePr w:type="firstCol">
      <w:rPr>
        <w:b/>
        <w:sz w:val="22"/>
      </w:rPr>
    </w:tblStylePr>
    <w:tblStylePr w:type="lastCol">
      <w:rPr>
        <w:b/>
        <w:sz w:val="22"/>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lastRow">
      <w:rPr>
        <w:b/>
        <w:sz w:val="22"/>
      </w:rPr>
      <w:tblPr/>
      <w:tcPr>
        <w:tcBorders>
          <w:top w:val="single" w:sz="4" w:space="0" w:color="C0504D" w:themeColor="accent2"/>
          <w:left w:val="none" w:sz="4" w:space="0" w:color="000000"/>
          <w:bottom w:val="single" w:sz="4" w:space="0" w:color="C0504D" w:themeColor="accent2"/>
          <w:right w:val="none" w:sz="4" w:space="0" w:color="000000"/>
        </w:tcBorders>
      </w:tcPr>
    </w:tblStylePr>
    <w:tblStylePr w:type="firstCol">
      <w:rPr>
        <w:b/>
        <w:sz w:val="22"/>
      </w:rPr>
    </w:tblStylePr>
    <w:tblStylePr w:type="lastCol">
      <w:rPr>
        <w:b/>
        <w:sz w:val="22"/>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lastRow">
      <w:rPr>
        <w:b/>
        <w:sz w:val="22"/>
      </w:rPr>
      <w:tblPr/>
      <w:tcPr>
        <w:tcBorders>
          <w:top w:val="single" w:sz="4" w:space="0" w:color="9BBB59" w:themeColor="accent3"/>
          <w:left w:val="none" w:sz="4" w:space="0" w:color="000000"/>
          <w:bottom w:val="single" w:sz="4" w:space="0" w:color="9BBB59" w:themeColor="accent3"/>
          <w:right w:val="none" w:sz="4" w:space="0" w:color="000000"/>
        </w:tcBorders>
      </w:tcPr>
    </w:tblStylePr>
    <w:tblStylePr w:type="firstCol">
      <w:rPr>
        <w:b/>
        <w:sz w:val="22"/>
      </w:rPr>
    </w:tblStylePr>
    <w:tblStylePr w:type="lastCol">
      <w:rPr>
        <w:b/>
        <w:sz w:val="22"/>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lastRow">
      <w:rPr>
        <w:b/>
        <w:sz w:val="22"/>
      </w:rPr>
      <w:tblPr/>
      <w:tcPr>
        <w:tcBorders>
          <w:top w:val="single" w:sz="4" w:space="0" w:color="8064A2" w:themeColor="accent4"/>
          <w:left w:val="none" w:sz="4" w:space="0" w:color="000000"/>
          <w:bottom w:val="single" w:sz="4" w:space="0" w:color="8064A2" w:themeColor="accent4"/>
          <w:right w:val="none" w:sz="4" w:space="0" w:color="000000"/>
        </w:tcBorders>
      </w:tcPr>
    </w:tblStylePr>
    <w:tblStylePr w:type="firstCol">
      <w:rPr>
        <w:b/>
        <w:sz w:val="22"/>
      </w:rPr>
    </w:tblStylePr>
    <w:tblStylePr w:type="lastCol">
      <w:rPr>
        <w:b/>
        <w:sz w:val="22"/>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lastRow">
      <w:rPr>
        <w:b/>
        <w:sz w:val="22"/>
      </w:rPr>
      <w:tblPr/>
      <w:tcPr>
        <w:tcBorders>
          <w:top w:val="single" w:sz="4" w:space="0" w:color="4BACC6" w:themeColor="accent5"/>
          <w:left w:val="none" w:sz="4" w:space="0" w:color="000000"/>
          <w:bottom w:val="single" w:sz="4" w:space="0" w:color="4BACC6" w:themeColor="accent5"/>
          <w:right w:val="none" w:sz="4" w:space="0" w:color="000000"/>
        </w:tcBorders>
      </w:tcPr>
    </w:tblStylePr>
    <w:tblStylePr w:type="firstCol">
      <w:rPr>
        <w:b/>
        <w:sz w:val="22"/>
      </w:rPr>
    </w:tblStylePr>
    <w:tblStylePr w:type="lastCol">
      <w:rPr>
        <w:b/>
        <w:sz w:val="22"/>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lastRow">
      <w:rPr>
        <w:b/>
        <w:sz w:val="22"/>
      </w:rPr>
      <w:tblPr/>
      <w:tcPr>
        <w:tcBorders>
          <w:top w:val="single" w:sz="4" w:space="0" w:color="F79646" w:themeColor="accent6"/>
          <w:left w:val="none" w:sz="4" w:space="0" w:color="000000"/>
          <w:bottom w:val="single" w:sz="4" w:space="0" w:color="F79646" w:themeColor="accent6"/>
          <w:right w:val="none" w:sz="4" w:space="0" w:color="000000"/>
        </w:tcBorders>
      </w:tcPr>
    </w:tblStylePr>
    <w:tblStylePr w:type="firstCol">
      <w:rPr>
        <w:b/>
        <w:sz w:val="22"/>
      </w:rPr>
    </w:tblStylePr>
    <w:tblStylePr w:type="lastCol">
      <w:rPr>
        <w:b/>
        <w:sz w:val="22"/>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310">
    <w:name w:val="Список-таблица 3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000000" w:themeColor="text1"/>
          <w:right w:val="single" w:sz="4" w:space="0" w:color="000000" w:themeColor="text1"/>
        </w:tcBorders>
      </w:tcPr>
    </w:tblStylePr>
    <w:tblStylePr w:type="band1Horz">
      <w:rPr>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tcBorders>
          <w:left w:val="single" w:sz="4" w:space="0" w:color="4F81BD" w:themeColor="accent1"/>
          <w:right w:val="single" w:sz="4" w:space="0" w:color="4F81BD" w:themeColor="accent1"/>
        </w:tcBorders>
      </w:tcPr>
    </w:tblStylePr>
    <w:tblStylePr w:type="band1Horz">
      <w:rPr>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b/>
        <w:sz w:val="22"/>
      </w:rPr>
      <w:tblPr/>
      <w:tcPr>
        <w:shd w:val="clear" w:color="D99695" w:fill="D99695" w:themeFill="accent2" w:themeFillTint="97"/>
      </w:tcPr>
    </w:tblStylePr>
    <w:tblStylePr w:type="lastRow">
      <w:rPr>
        <w:b/>
      </w:rPr>
    </w:tblStylePr>
    <w:tblStylePr w:type="firstCol">
      <w:rPr>
        <w:b/>
      </w:rPr>
    </w:tblStylePr>
    <w:tblStylePr w:type="lastCol">
      <w:rPr>
        <w:b/>
      </w:rPr>
    </w:tblStylePr>
    <w:tblStylePr w:type="band1Vert">
      <w:rPr>
        <w:sz w:val="22"/>
      </w:rPr>
      <w:tblPr/>
      <w:tcPr>
        <w:tcBorders>
          <w:left w:val="single" w:sz="4" w:space="0" w:color="C0504D" w:themeColor="accent2"/>
          <w:right w:val="single" w:sz="4" w:space="0" w:color="C0504D" w:themeColor="accent2"/>
        </w:tcBorders>
      </w:tcPr>
    </w:tblStylePr>
    <w:tblStylePr w:type="band1Horz">
      <w:rPr>
        <w:sz w:val="22"/>
      </w:rPr>
      <w:tblPr/>
      <w:tcPr>
        <w:tcBorders>
          <w:top w:val="single" w:sz="4" w:space="0" w:color="C0504D" w:themeColor="accent2"/>
          <w:bottom w:val="single" w:sz="4" w:space="0" w:color="C0504D" w:themeColor="accent2"/>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b/>
        <w:sz w:val="22"/>
      </w:rPr>
      <w:tblPr/>
      <w:tcPr>
        <w:shd w:val="clear" w:color="C3D69B" w:fill="C3D69B" w:themeFill="accent3"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9BBB59" w:themeColor="accent3"/>
          <w:right w:val="single" w:sz="4" w:space="0" w:color="9BBB59" w:themeColor="accent3"/>
        </w:tcBorders>
      </w:tcPr>
    </w:tblStylePr>
    <w:tblStylePr w:type="band1Horz">
      <w:rPr>
        <w:sz w:val="22"/>
      </w:rPr>
      <w:tblPr/>
      <w:tcPr>
        <w:tcBorders>
          <w:top w:val="single" w:sz="4" w:space="0" w:color="9BBB59" w:themeColor="accent3"/>
          <w:bottom w:val="single" w:sz="4" w:space="0" w:color="9BBB59" w:themeColor="accent3"/>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b/>
        <w:sz w:val="22"/>
      </w:rPr>
      <w:tblPr/>
      <w:tcPr>
        <w:shd w:val="clear" w:color="B2A1C6" w:fill="B2A1C6" w:themeFill="accent4"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8064A2" w:themeColor="accent4"/>
          <w:right w:val="single" w:sz="4" w:space="0" w:color="8064A2" w:themeColor="accent4"/>
        </w:tcBorders>
      </w:tcPr>
    </w:tblStylePr>
    <w:tblStylePr w:type="band1Horz">
      <w:rPr>
        <w:sz w:val="22"/>
      </w:rPr>
      <w:tblPr/>
      <w:tcPr>
        <w:tcBorders>
          <w:top w:val="single" w:sz="4" w:space="0" w:color="8064A2" w:themeColor="accent4"/>
          <w:bottom w:val="single" w:sz="4" w:space="0" w:color="8064A2" w:themeColor="accent4"/>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b/>
        <w:sz w:val="22"/>
      </w:rPr>
      <w:tblPr/>
      <w:tcPr>
        <w:shd w:val="clear" w:color="92CCDC" w:fill="92CCDC" w:themeFill="accent5" w:themeFillTint="9A"/>
      </w:tcPr>
    </w:tblStylePr>
    <w:tblStylePr w:type="lastRow">
      <w:rPr>
        <w:b/>
      </w:rPr>
    </w:tblStylePr>
    <w:tblStylePr w:type="firstCol">
      <w:rPr>
        <w:b/>
      </w:rPr>
    </w:tblStylePr>
    <w:tblStylePr w:type="lastCol">
      <w:rPr>
        <w:b/>
      </w:rPr>
    </w:tblStylePr>
    <w:tblStylePr w:type="band1Vert">
      <w:rPr>
        <w:sz w:val="22"/>
      </w:rPr>
      <w:tblPr/>
      <w:tcPr>
        <w:tcBorders>
          <w:left w:val="single" w:sz="4" w:space="0" w:color="4BACC6" w:themeColor="accent5"/>
          <w:right w:val="single" w:sz="4" w:space="0" w:color="4BACC6" w:themeColor="accent5"/>
        </w:tcBorders>
      </w:tcPr>
    </w:tblStylePr>
    <w:tblStylePr w:type="band1Horz">
      <w:rPr>
        <w:sz w:val="22"/>
      </w:rPr>
      <w:tblPr/>
      <w:tcPr>
        <w:tcBorders>
          <w:top w:val="single" w:sz="4" w:space="0" w:color="4BACC6" w:themeColor="accent5"/>
          <w:bottom w:val="single" w:sz="4" w:space="0" w:color="4BACC6" w:themeColor="accent5"/>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b/>
        <w:sz w:val="22"/>
      </w:rPr>
      <w:tblPr/>
      <w:tcPr>
        <w:shd w:val="clear" w:color="FAC090" w:fill="FAC090" w:themeFill="accent6" w:themeFillTint="98"/>
      </w:tcPr>
    </w:tblStylePr>
    <w:tblStylePr w:type="lastRow">
      <w:rPr>
        <w:b/>
      </w:rPr>
    </w:tblStylePr>
    <w:tblStylePr w:type="firstCol">
      <w:rPr>
        <w:b/>
      </w:rPr>
    </w:tblStylePr>
    <w:tblStylePr w:type="lastCol">
      <w:rPr>
        <w:b/>
      </w:rPr>
    </w:tblStylePr>
    <w:tblStylePr w:type="band1Vert">
      <w:rPr>
        <w:sz w:val="22"/>
      </w:rPr>
      <w:tblPr/>
      <w:tcPr>
        <w:tcBorders>
          <w:left w:val="single" w:sz="4" w:space="0" w:color="F79646" w:themeColor="accent6"/>
          <w:right w:val="single" w:sz="4" w:space="0" w:color="F79646" w:themeColor="accent6"/>
        </w:tcBorders>
      </w:tcPr>
    </w:tblStylePr>
    <w:tblStylePr w:type="band1Horz">
      <w:rPr>
        <w:sz w:val="22"/>
      </w:rPr>
      <w:tblPr/>
      <w:tcPr>
        <w:tcBorders>
          <w:top w:val="single" w:sz="4" w:space="0" w:color="F79646" w:themeColor="accent6"/>
          <w:bottom w:val="single" w:sz="4" w:space="0" w:color="F79646" w:themeColor="accent6"/>
        </w:tcBorders>
      </w:tcPr>
    </w:tblStylePr>
  </w:style>
  <w:style w:type="table" w:customStyle="1" w:styleId="-410">
    <w:name w:val="Список-таблица 41"/>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sz w:val="22"/>
      </w:rPr>
      <w:tblPr/>
      <w:tcPr>
        <w:shd w:val="clear" w:color="000000" w:fill="000000" w:themeFill="text1"/>
      </w:tcPr>
    </w:tblStylePr>
    <w:tblStylePr w:type="lastRow">
      <w:rPr>
        <w:b/>
      </w:rPr>
    </w:tblStylePr>
    <w:tblStylePr w:type="firstCol">
      <w:rPr>
        <w:b/>
      </w:rPr>
    </w:tblStylePr>
    <w:tblStylePr w:type="lastCol">
      <w:rPr>
        <w:b/>
      </w:rPr>
    </w:tblStylePr>
    <w:tblStylePr w:type="band1Vert">
      <w:rPr>
        <w:sz w:val="22"/>
      </w:rPr>
      <w:tblPr/>
      <w:tcPr>
        <w:shd w:val="clear" w:color="BFBFBF" w:fill="BFBFBF" w:themeFill="text1" w:themeFillTint="40"/>
      </w:tcPr>
    </w:tblStylePr>
    <w:tblStylePr w:type="band1Horz">
      <w:rPr>
        <w:sz w:val="22"/>
      </w:rPr>
      <w:tblPr/>
      <w:tcPr>
        <w:shd w:val="clear" w:color="BFBFBF"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b/>
        <w:sz w:val="22"/>
      </w:rPr>
      <w:tblPr/>
      <w:tcPr>
        <w:shd w:val="clear" w:color="4F81BD" w:fill="4F81BD" w:themeFill="accent1"/>
      </w:tcPr>
    </w:tblStylePr>
    <w:tblStylePr w:type="lastRow">
      <w:rPr>
        <w:b/>
      </w:rPr>
    </w:tblStylePr>
    <w:tblStylePr w:type="firstCol">
      <w:rPr>
        <w:b/>
      </w:rPr>
    </w:tblStylePr>
    <w:tblStylePr w:type="lastCol">
      <w:rPr>
        <w:b/>
      </w:rPr>
    </w:tblStylePr>
    <w:tblStylePr w:type="band1Vert">
      <w:rPr>
        <w:sz w:val="22"/>
      </w:rPr>
      <w:tblPr/>
      <w:tcPr>
        <w:shd w:val="clear" w:color="D2DFEE" w:fill="D2DFEE" w:themeFill="accent1" w:themeFillTint="40"/>
      </w:tcPr>
    </w:tblStylePr>
    <w:tblStylePr w:type="band1Horz">
      <w:rPr>
        <w:sz w:val="22"/>
      </w:rPr>
      <w:tblPr/>
      <w:tcPr>
        <w:shd w:val="clear" w:color="D2DFEE"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b/>
        <w:sz w:val="22"/>
      </w:rPr>
      <w:tblPr/>
      <w:tcPr>
        <w:shd w:val="clear" w:color="C0504D" w:fill="C0504D" w:themeFill="accent2"/>
      </w:tcPr>
    </w:tblStylePr>
    <w:tblStylePr w:type="lastRow">
      <w:rPr>
        <w:b/>
      </w:rPr>
    </w:tblStylePr>
    <w:tblStylePr w:type="firstCol">
      <w:rPr>
        <w:b/>
      </w:rPr>
    </w:tblStylePr>
    <w:tblStylePr w:type="lastCol">
      <w:rPr>
        <w:b/>
      </w:rPr>
    </w:tblStylePr>
    <w:tblStylePr w:type="band1Vert">
      <w:rPr>
        <w:sz w:val="22"/>
      </w:rPr>
      <w:tblPr/>
      <w:tcPr>
        <w:shd w:val="clear" w:color="EFD2D2" w:fill="EFD2D2" w:themeFill="accent2" w:themeFillTint="40"/>
      </w:tcPr>
    </w:tblStylePr>
    <w:tblStylePr w:type="band1Horz">
      <w:rPr>
        <w:sz w:val="22"/>
      </w:rPr>
      <w:tblPr/>
      <w:tcPr>
        <w:shd w:val="clear" w:color="EFD2D2"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b/>
        <w:sz w:val="22"/>
      </w:rPr>
      <w:tblPr/>
      <w:tcPr>
        <w:shd w:val="clear" w:color="9BBB59" w:fill="9BBB59" w:themeFill="accent3"/>
      </w:tcPr>
    </w:tblStylePr>
    <w:tblStylePr w:type="lastRow">
      <w:rPr>
        <w:b/>
      </w:rPr>
    </w:tblStylePr>
    <w:tblStylePr w:type="firstCol">
      <w:rPr>
        <w:b/>
      </w:rPr>
    </w:tblStylePr>
    <w:tblStylePr w:type="lastCol">
      <w:rPr>
        <w:b/>
      </w:rPr>
    </w:tblStylePr>
    <w:tblStylePr w:type="band1Vert">
      <w:rPr>
        <w:sz w:val="22"/>
      </w:rPr>
      <w:tblPr/>
      <w:tcPr>
        <w:shd w:val="clear" w:color="E5EED5" w:fill="E5EED5" w:themeFill="accent3" w:themeFillTint="40"/>
      </w:tcPr>
    </w:tblStylePr>
    <w:tblStylePr w:type="band1Horz">
      <w:rPr>
        <w:sz w:val="22"/>
      </w:rPr>
      <w:tblPr/>
      <w:tcPr>
        <w:shd w:val="clear" w:color="E5EED5"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b/>
        <w:sz w:val="22"/>
      </w:rPr>
      <w:tblPr/>
      <w:tcPr>
        <w:shd w:val="clear" w:color="8064A2" w:fill="8064A2" w:themeFill="accent4"/>
      </w:tcPr>
    </w:tblStylePr>
    <w:tblStylePr w:type="lastRow">
      <w:rPr>
        <w:b/>
      </w:rPr>
    </w:tblStylePr>
    <w:tblStylePr w:type="firstCol">
      <w:rPr>
        <w:b/>
      </w:rPr>
    </w:tblStylePr>
    <w:tblStylePr w:type="lastCol">
      <w:rPr>
        <w:b/>
      </w:rPr>
    </w:tblStylePr>
    <w:tblStylePr w:type="band1Vert">
      <w:rPr>
        <w:sz w:val="22"/>
      </w:rPr>
      <w:tblPr/>
      <w:tcPr>
        <w:shd w:val="clear" w:color="DFD8E7" w:fill="DFD8E7" w:themeFill="accent4" w:themeFillTint="40"/>
      </w:tcPr>
    </w:tblStylePr>
    <w:tblStylePr w:type="band1Horz">
      <w:rPr>
        <w:sz w:val="22"/>
      </w:rPr>
      <w:tblPr/>
      <w:tcPr>
        <w:shd w:val="clear" w:color="DFD8E7"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b/>
        <w:sz w:val="22"/>
      </w:rPr>
      <w:tblPr/>
      <w:tcPr>
        <w:shd w:val="clear" w:color="4BACC6" w:fill="4BACC6" w:themeFill="accent5"/>
      </w:tcPr>
    </w:tblStylePr>
    <w:tblStylePr w:type="lastRow">
      <w:rPr>
        <w:b/>
      </w:rPr>
    </w:tblStylePr>
    <w:tblStylePr w:type="firstCol">
      <w:rPr>
        <w:b/>
      </w:rPr>
    </w:tblStylePr>
    <w:tblStylePr w:type="lastCol">
      <w:rPr>
        <w:b/>
      </w:rPr>
    </w:tblStylePr>
    <w:tblStylePr w:type="band1Vert">
      <w:rPr>
        <w:sz w:val="22"/>
      </w:rPr>
      <w:tblPr/>
      <w:tcPr>
        <w:shd w:val="clear" w:color="D1EAF0" w:fill="D1EAF0" w:themeFill="accent5" w:themeFillTint="40"/>
      </w:tcPr>
    </w:tblStylePr>
    <w:tblStylePr w:type="band1Horz">
      <w:rPr>
        <w:sz w:val="22"/>
      </w:rPr>
      <w:tblPr/>
      <w:tcPr>
        <w:shd w:val="clear" w:color="D1EAF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b/>
        <w:sz w:val="22"/>
      </w:rPr>
      <w:tblPr/>
      <w:tcPr>
        <w:shd w:val="clear" w:color="F79646" w:fill="F79646" w:themeFill="accent6"/>
      </w:tcPr>
    </w:tblStylePr>
    <w:tblStylePr w:type="lastRow">
      <w:rPr>
        <w:b/>
      </w:rPr>
    </w:tblStylePr>
    <w:tblStylePr w:type="firstCol">
      <w:rPr>
        <w:b/>
      </w:rPr>
    </w:tblStylePr>
    <w:tblStylePr w:type="lastCol">
      <w:rPr>
        <w:b/>
      </w:rPr>
    </w:tblStylePr>
    <w:tblStylePr w:type="band1Vert">
      <w:rPr>
        <w:sz w:val="22"/>
      </w:rPr>
      <w:tblPr/>
      <w:tcPr>
        <w:shd w:val="clear" w:color="FDE4D0" w:fill="FDE4D0" w:themeFill="accent6" w:themeFillTint="40"/>
      </w:tcPr>
    </w:tblStylePr>
    <w:tblStylePr w:type="band1Horz">
      <w:rPr>
        <w:sz w:val="22"/>
      </w:rPr>
      <w:tblPr/>
      <w:tcPr>
        <w:shd w:val="clear" w:color="FDE4D0" w:fill="FDE4D0" w:themeFill="accent6" w:themeFillTint="40"/>
      </w:tcPr>
    </w:tblStylePr>
  </w:style>
  <w:style w:type="table" w:customStyle="1" w:styleId="-510">
    <w:name w:val="Список-таблица 5 темная1"/>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hemeFill="text1" w:themeFillTint="80"/>
      </w:tcPr>
    </w:tblStylePr>
    <w:tblStylePr w:type="band2Horz">
      <w:tblPr/>
      <w:tcPr>
        <w:tcBorders>
          <w:top w:val="single" w:sz="4" w:space="0" w:color="FFFFFF" w:themeColor="light1"/>
          <w:bottom w:val="single" w:sz="4" w:space="0" w:color="FFFFFF" w:themeColor="light1"/>
        </w:tcBorders>
        <w:shd w:val="clear" w:color="7F7F7F"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tblPr>
    <w:tblStylePr w:type="firstRow">
      <w:rPr>
        <w:b/>
        <w:color w:val="FFFFFF" w:themeColor="light1"/>
        <w:sz w:val="22"/>
      </w:rPr>
      <w:tblPr/>
      <w:tcPr>
        <w:tcBorders>
          <w:top w:val="single" w:sz="32" w:space="0" w:color="4F81BD" w:themeColor="accent1"/>
          <w:bottom w:val="single" w:sz="12" w:space="0" w:color="FFFFFF" w:themeColor="light1"/>
        </w:tcBorders>
        <w:shd w:val="clear" w:color="4F81BD" w:fill="4F81BD"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fill="4F81BD" w:themeFill="accent1"/>
      </w:tcPr>
    </w:tblStylePr>
    <w:tblStylePr w:type="band2Horz">
      <w:tblPr/>
      <w:tcPr>
        <w:tcBorders>
          <w:top w:val="single" w:sz="4" w:space="0" w:color="FFFFFF" w:themeColor="light1"/>
          <w:bottom w:val="single" w:sz="4" w:space="0" w:color="FFFFFF" w:themeColor="light1"/>
        </w:tcBorders>
        <w:shd w:val="clear" w:color="4F81BD"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tblPr>
    <w:tblStylePr w:type="firstRow">
      <w:rPr>
        <w:b/>
        <w:color w:val="FFFFFF" w:themeColor="light1"/>
        <w:sz w:val="22"/>
      </w:rPr>
      <w:tblPr/>
      <w:tcPr>
        <w:tcBorders>
          <w:top w:val="single" w:sz="32" w:space="0" w:color="C0504D" w:themeColor="accent2"/>
          <w:bottom w:val="single" w:sz="12" w:space="0" w:color="FFFFFF" w:themeColor="light1"/>
        </w:tcBorders>
        <w:shd w:val="clear" w:color="D99695" w:fill="D99695"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C0504D" w:themeColor="accent2"/>
          <w:right w:val="single" w:sz="4" w:space="0" w:color="FFFFFF" w:themeColor="light1"/>
        </w:tcBorders>
      </w:tcPr>
    </w:tblStylePr>
    <w:tblStylePr w:type="lastCol">
      <w:tblPr/>
      <w:tcPr>
        <w:tcBorders>
          <w:left w:val="single" w:sz="4" w:space="0" w:color="FFFFFF" w:themeColor="light1"/>
          <w:right w:val="single" w:sz="32" w:space="0" w:color="C0504D" w:themeColor="accent2"/>
        </w:tcBorders>
      </w:tcPr>
    </w:tblStylePr>
    <w:tblStylePr w:type="band1Vert">
      <w:tblPr/>
      <w:tcPr>
        <w:tcBorders>
          <w:left w:val="single" w:sz="4" w:space="0" w:color="FFFFFF" w:themeColor="light1"/>
          <w:right w:val="single" w:sz="4" w:space="0" w:color="FFFFFF" w:themeColor="light1"/>
        </w:tcBorders>
        <w:shd w:val="clear" w:color="D99695"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tblPr>
    <w:tblStylePr w:type="firstRow">
      <w:rPr>
        <w:b/>
        <w:color w:val="FFFFFF" w:themeColor="light1"/>
        <w:sz w:val="22"/>
      </w:rPr>
      <w:tblPr/>
      <w:tcPr>
        <w:tcBorders>
          <w:top w:val="single" w:sz="32" w:space="0" w:color="9BBB59" w:themeColor="accent3"/>
          <w:bottom w:val="single" w:sz="12" w:space="0" w:color="FFFFFF" w:themeColor="light1"/>
        </w:tcBorders>
        <w:shd w:val="clear" w:color="C3D69B" w:fill="C3D69B"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9BBB59" w:themeColor="accent3"/>
          <w:right w:val="single" w:sz="4" w:space="0" w:color="FFFFFF" w:themeColor="light1"/>
        </w:tcBorders>
      </w:tcPr>
    </w:tblStylePr>
    <w:tblStylePr w:type="lastCol">
      <w:tblPr/>
      <w:tcPr>
        <w:tcBorders>
          <w:left w:val="single" w:sz="4" w:space="0" w:color="FFFFFF" w:themeColor="light1"/>
          <w:right w:val="single" w:sz="32" w:space="0" w:color="9BBB59" w:themeColor="accent3"/>
        </w:tcBorders>
      </w:tcPr>
    </w:tblStylePr>
    <w:tblStylePr w:type="band1Vert">
      <w:tblPr/>
      <w:tcPr>
        <w:tcBorders>
          <w:left w:val="single" w:sz="4" w:space="0" w:color="FFFFFF" w:themeColor="light1"/>
          <w:right w:val="single" w:sz="4" w:space="0" w:color="FFFFFF" w:themeColor="light1"/>
        </w:tcBorders>
        <w:shd w:val="clear" w:color="C3D69B"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tblPr>
    <w:tblStylePr w:type="firstRow">
      <w:rPr>
        <w:b/>
        <w:color w:val="FFFFFF" w:themeColor="light1"/>
        <w:sz w:val="22"/>
      </w:rPr>
      <w:tblPr/>
      <w:tcPr>
        <w:tcBorders>
          <w:top w:val="single" w:sz="32" w:space="0" w:color="8064A2" w:themeColor="accent4"/>
          <w:bottom w:val="single" w:sz="12" w:space="0" w:color="FFFFFF" w:themeColor="light1"/>
        </w:tcBorders>
        <w:shd w:val="clear" w:color="B2A1C6" w:fill="B2A1C6"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8064A2" w:themeColor="accent4"/>
          <w:right w:val="single" w:sz="4" w:space="0" w:color="FFFFFF" w:themeColor="light1"/>
        </w:tcBorders>
      </w:tcPr>
    </w:tblStylePr>
    <w:tblStylePr w:type="lastCol">
      <w:tblPr/>
      <w:tcPr>
        <w:tcBorders>
          <w:left w:val="single" w:sz="4" w:space="0" w:color="FFFFFF" w:themeColor="light1"/>
          <w:right w:val="single" w:sz="32" w:space="0" w:color="8064A2" w:themeColor="accent4"/>
        </w:tcBorders>
      </w:tcPr>
    </w:tblStylePr>
    <w:tblStylePr w:type="band1Vert">
      <w:tblPr/>
      <w:tcPr>
        <w:tcBorders>
          <w:left w:val="single" w:sz="4" w:space="0" w:color="FFFFFF" w:themeColor="light1"/>
          <w:right w:val="single" w:sz="4" w:space="0" w:color="FFFFFF" w:themeColor="light1"/>
        </w:tcBorders>
        <w:shd w:val="clear" w:color="B2A1C6"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tblPr>
    <w:tblStylePr w:type="firstRow">
      <w:rPr>
        <w:b/>
        <w:color w:val="FFFFFF" w:themeColor="light1"/>
        <w:sz w:val="22"/>
      </w:rPr>
      <w:tblPr/>
      <w:tcPr>
        <w:tcBorders>
          <w:top w:val="single" w:sz="32" w:space="0" w:color="4BACC6" w:themeColor="accent5"/>
          <w:bottom w:val="single" w:sz="12" w:space="0" w:color="FFFFFF" w:themeColor="light1"/>
        </w:tcBorders>
        <w:shd w:val="clear" w:color="92CCDC" w:fill="92CCDC"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BACC6" w:themeColor="accent5"/>
          <w:right w:val="single" w:sz="4" w:space="0" w:color="FFFFFF" w:themeColor="light1"/>
        </w:tcBorders>
      </w:tcPr>
    </w:tblStylePr>
    <w:tblStylePr w:type="lastCol">
      <w:tblPr/>
      <w:tcPr>
        <w:tcBorders>
          <w:left w:val="single" w:sz="4" w:space="0" w:color="FFFFFF" w:themeColor="light1"/>
          <w:right w:val="single" w:sz="32" w:space="0" w:color="4BACC6" w:themeColor="accent5"/>
        </w:tcBorders>
      </w:tcPr>
    </w:tblStylePr>
    <w:tblStylePr w:type="band1Vert">
      <w:tblPr/>
      <w:tcPr>
        <w:tcBorders>
          <w:left w:val="single" w:sz="4" w:space="0" w:color="FFFFFF" w:themeColor="light1"/>
          <w:right w:val="single" w:sz="4" w:space="0" w:color="FFFFFF" w:themeColor="light1"/>
        </w:tcBorders>
        <w:shd w:val="clear" w:color="92CCDC"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tblPr>
    <w:tblStylePr w:type="firstRow">
      <w:rPr>
        <w:b/>
        <w:color w:val="FFFFFF" w:themeColor="light1"/>
        <w:sz w:val="22"/>
      </w:rPr>
      <w:tblPr/>
      <w:tcPr>
        <w:tcBorders>
          <w:top w:val="single" w:sz="32" w:space="0" w:color="F79646" w:themeColor="accent6"/>
          <w:bottom w:val="single" w:sz="12" w:space="0" w:color="FFFFFF" w:themeColor="light1"/>
        </w:tcBorders>
        <w:shd w:val="clear" w:color="FAC090" w:fill="FAC090"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F79646" w:themeColor="accent6"/>
          <w:right w:val="single" w:sz="4" w:space="0" w:color="FFFFFF" w:themeColor="light1"/>
        </w:tcBorders>
      </w:tcPr>
    </w:tblStylePr>
    <w:tblStylePr w:type="lastCol">
      <w:tblPr/>
      <w:tcPr>
        <w:tcBorders>
          <w:left w:val="single" w:sz="4" w:space="0" w:color="FFFFFF" w:themeColor="light1"/>
          <w:right w:val="single" w:sz="32" w:space="0" w:color="F79646" w:themeColor="accent6"/>
        </w:tcBorders>
      </w:tcPr>
    </w:tblStylePr>
    <w:tblStylePr w:type="band1Vert">
      <w:tblPr/>
      <w:tcPr>
        <w:tcBorders>
          <w:left w:val="single" w:sz="4" w:space="0" w:color="FFFFFF" w:themeColor="light1"/>
          <w:right w:val="single" w:sz="4" w:space="0" w:color="FFFFFF" w:themeColor="light1"/>
        </w:tcBorders>
        <w:shd w:val="clear" w:color="FAC090"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fill="FAC090" w:themeFill="accent6" w:themeFillTint="98"/>
      </w:tcPr>
    </w:tblStylePr>
  </w:style>
  <w:style w:type="table" w:customStyle="1" w:styleId="-610">
    <w:name w:val="Список-таблица 6 цветная1"/>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hemeFill="text1" w:themeFillTint="40"/>
      </w:tcPr>
    </w:tblStylePr>
    <w:tblStylePr w:type="band1Horz">
      <w:rPr>
        <w:color w:val="000000" w:themeColor="text1"/>
        <w:sz w:val="22"/>
      </w:rPr>
      <w:tblPr/>
      <w:tcPr>
        <w:shd w:val="clear" w:color="BFBFBF" w:fill="BFBFBF" w:themeFill="text1" w:themeFillTint="40"/>
      </w:tcPr>
    </w:tblStylePr>
    <w:tblStylePr w:type="band2Horz">
      <w:rPr>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C0504D" w:themeColor="accent2"/>
        </w:tcBorders>
      </w:tcPr>
    </w:tblStylePr>
    <w:tblStylePr w:type="lastRow">
      <w:rPr>
        <w:b/>
        <w:color w:val="D99695" w:themeColor="accent2" w:themeTint="97" w:themeShade="95"/>
      </w:rPr>
      <w:tblPr/>
      <w:tcPr>
        <w:tcBorders>
          <w:top w:val="single" w:sz="4" w:space="0" w:color="C0504D" w:themeColor="accent2"/>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9BBB59" w:themeColor="accent3"/>
        </w:tcBorders>
      </w:tcPr>
    </w:tblStylePr>
    <w:tblStylePr w:type="lastRow">
      <w:rPr>
        <w:b/>
        <w:color w:val="C3D69B" w:themeColor="accent3" w:themeTint="98" w:themeShade="95"/>
      </w:rPr>
      <w:tblPr/>
      <w:tcPr>
        <w:tcBorders>
          <w:top w:val="single" w:sz="4" w:space="0" w:color="9BBB59" w:themeColor="accent3"/>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8064A2" w:themeColor="accent4"/>
        </w:tcBorders>
      </w:tcPr>
    </w:tblStylePr>
    <w:tblStylePr w:type="lastRow">
      <w:rPr>
        <w:b/>
        <w:color w:val="B2A1C6" w:themeColor="accent4" w:themeTint="9A" w:themeShade="95"/>
      </w:rPr>
      <w:tblPr/>
      <w:tcPr>
        <w:tcBorders>
          <w:top w:val="single" w:sz="4" w:space="0" w:color="8064A2" w:themeColor="accent4"/>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4BACC6" w:themeColor="accent5"/>
        </w:tcBorders>
      </w:tcPr>
    </w:tblStylePr>
    <w:tblStylePr w:type="lastRow">
      <w:rPr>
        <w:b/>
        <w:color w:val="92CCDC" w:themeColor="accent5" w:themeTint="9A" w:themeShade="95"/>
      </w:rPr>
      <w:tblPr/>
      <w:tcPr>
        <w:tcBorders>
          <w:top w:val="single" w:sz="4" w:space="0" w:color="4BACC6" w:themeColor="accent5"/>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79646" w:themeColor="accent6"/>
        </w:tcBorders>
      </w:tcPr>
    </w:tblStylePr>
    <w:tblStylePr w:type="lastRow">
      <w:rPr>
        <w:b/>
        <w:color w:val="FAC090" w:themeColor="accent6" w:themeTint="98" w:themeShade="95"/>
      </w:rPr>
      <w:tblPr/>
      <w:tcPr>
        <w:tcBorders>
          <w:top w:val="single" w:sz="4" w:space="0" w:color="F79646" w:themeColor="accent6"/>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000000"/>
          <w:left w:val="none" w:sz="0" w:space="0" w:color="000000"/>
          <w:bottom w:val="single" w:sz="4" w:space="0" w:color="000000" w:themeColor="text1"/>
          <w:right w:val="none" w:sz="0" w:space="0" w:color="000000"/>
        </w:tcBorders>
        <w:shd w:val="clear" w:color="FFFFFF" w:fill="FFFFFF" w:themeFill="light1"/>
      </w:tcPr>
    </w:tblStylePr>
    <w:tblStylePr w:type="lastRow">
      <w:rPr>
        <w:i/>
        <w:color w:val="7F7F7F" w:themeColor="text1" w:themeTint="80" w:themeShade="95"/>
        <w:sz w:val="22"/>
      </w:rPr>
      <w:tblPr/>
      <w:tcPr>
        <w:tcBorders>
          <w:top w:val="single" w:sz="4" w:space="0" w:color="000000" w:themeColor="tex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7F7F7F" w:themeColor="text1" w:themeTint="80" w:themeShade="95"/>
        <w:sz w:val="22"/>
      </w:rPr>
      <w:tblPr/>
      <w:tcPr>
        <w:tcBorders>
          <w:top w:val="none" w:sz="0" w:space="0" w:color="000000"/>
          <w:left w:val="none" w:sz="0" w:space="0" w:color="000000"/>
          <w:bottom w:val="none" w:sz="0" w:space="0" w:color="000000"/>
          <w:right w:val="single" w:sz="4" w:space="0" w:color="000000" w:themeColor="text1"/>
        </w:tcBorders>
        <w:shd w:val="clear" w:color="FFFFFF" w:fill="auto"/>
      </w:tcPr>
    </w:tblStylePr>
    <w:tblStylePr w:type="lastCol">
      <w:rPr>
        <w:i/>
        <w:color w:val="7F7F7F" w:themeColor="text1" w:themeTint="80" w:themeShade="95"/>
        <w:sz w:val="22"/>
      </w:rPr>
      <w:tblPr/>
      <w:tcPr>
        <w:tcBorders>
          <w:top w:val="none" w:sz="0" w:space="0" w:color="000000"/>
          <w:left w:val="single" w:sz="4" w:space="0" w:color="000000" w:themeColor="text1"/>
          <w:bottom w:val="none" w:sz="0" w:space="0" w:color="000000"/>
          <w:right w:val="none" w:sz="0" w:space="0" w:color="000000"/>
        </w:tcBorders>
        <w:shd w:val="clear" w:color="FFFFFF" w:fill="auto"/>
      </w:tcPr>
    </w:tblStylePr>
    <w:tblStylePr w:type="band1Vert">
      <w:tblPr/>
      <w:tcPr>
        <w:shd w:val="clear" w:color="BFBFBF" w:fill="BFBFBF" w:themeFill="text1" w:themeFillTint="40"/>
      </w:tcPr>
    </w:tblStylePr>
    <w:tblStylePr w:type="band1Horz">
      <w:rPr>
        <w:color w:val="7F7F7F" w:themeColor="text1" w:themeTint="80" w:themeShade="95"/>
        <w:sz w:val="22"/>
      </w:rPr>
      <w:tblPr/>
      <w:tcPr>
        <w:shd w:val="clear" w:color="BFBFBF" w:fill="BFBFBF" w:themeFill="text1" w:themeFillTint="40"/>
      </w:tcPr>
    </w:tblStylePr>
    <w:tblStylePr w:type="band2Horz">
      <w:rPr>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fill="FFFFFF" w:themeFill="light1"/>
      </w:tcPr>
    </w:tblStylePr>
    <w:tblStylePr w:type="lastRow">
      <w:rPr>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fill="D2DFEE" w:themeFill="accent1" w:themeFillTint="40"/>
      </w:tcPr>
    </w:tblStylePr>
    <w:tblStylePr w:type="band1Horz">
      <w:rPr>
        <w:color w:val="2A4A71" w:themeColor="accent1" w:themeShade="95"/>
        <w:sz w:val="22"/>
      </w:rPr>
      <w:tblPr/>
      <w:tcPr>
        <w:shd w:val="clear" w:color="D2DFEE" w:fill="D2DFEE" w:themeFill="accent1" w:themeFillTint="40"/>
      </w:tcPr>
    </w:tblStylePr>
    <w:tblStylePr w:type="band2Horz">
      <w:rPr>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i/>
        <w:color w:val="D99695" w:themeColor="accent2" w:themeTint="97" w:themeShade="95"/>
        <w:sz w:val="22"/>
      </w:rPr>
      <w:tblPr/>
      <w:tcPr>
        <w:tcBorders>
          <w:top w:val="none" w:sz="0" w:space="0" w:color="000000"/>
          <w:left w:val="none" w:sz="0" w:space="0" w:color="000000"/>
          <w:bottom w:val="single" w:sz="4" w:space="0" w:color="C0504D" w:themeColor="accent2"/>
          <w:right w:val="none" w:sz="0" w:space="0" w:color="000000"/>
        </w:tcBorders>
        <w:shd w:val="clear" w:color="FFFFFF" w:fill="FFFFFF" w:themeFill="light1"/>
      </w:tcPr>
    </w:tblStylePr>
    <w:tblStylePr w:type="lastRow">
      <w:rPr>
        <w:i/>
        <w:color w:val="D99695" w:themeColor="accent2" w:themeTint="97" w:themeShade="95"/>
        <w:sz w:val="22"/>
      </w:rPr>
      <w:tblPr/>
      <w:tcPr>
        <w:tcBorders>
          <w:top w:val="single" w:sz="4" w:space="0" w:color="C0504D" w:themeColor="accent2"/>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D99695" w:themeColor="accent2" w:themeTint="97" w:themeShade="95"/>
        <w:sz w:val="22"/>
      </w:rPr>
      <w:tblPr/>
      <w:tcPr>
        <w:tcBorders>
          <w:top w:val="none" w:sz="0" w:space="0" w:color="000000"/>
          <w:left w:val="none" w:sz="0" w:space="0" w:color="000000"/>
          <w:bottom w:val="none" w:sz="0" w:space="0" w:color="000000"/>
          <w:right w:val="single" w:sz="4" w:space="0" w:color="C0504D" w:themeColor="accent2"/>
        </w:tcBorders>
        <w:shd w:val="clear" w:color="FFFFFF" w:fill="auto"/>
      </w:tcPr>
    </w:tblStylePr>
    <w:tblStylePr w:type="lastCol">
      <w:rPr>
        <w:i/>
        <w:color w:val="D99695" w:themeColor="accent2" w:themeTint="97" w:themeShade="95"/>
        <w:sz w:val="22"/>
      </w:rPr>
      <w:tblPr/>
      <w:tcPr>
        <w:tcBorders>
          <w:top w:val="none" w:sz="0" w:space="0" w:color="000000"/>
          <w:left w:val="single" w:sz="4" w:space="0" w:color="C0504D" w:themeColor="accent2"/>
          <w:bottom w:val="none" w:sz="0" w:space="0" w:color="000000"/>
          <w:right w:val="none" w:sz="0" w:space="0" w:color="000000"/>
        </w:tcBorders>
        <w:shd w:val="clear" w:color="FFFFFF" w:fill="auto"/>
      </w:tcPr>
    </w:tblStylePr>
    <w:tblStylePr w:type="band1Vert">
      <w:tblPr/>
      <w:tcPr>
        <w:shd w:val="clear" w:color="EFD2D2" w:fill="EFD2D2" w:themeFill="accent2" w:themeFillTint="40"/>
      </w:tcPr>
    </w:tblStylePr>
    <w:tblStylePr w:type="band1Horz">
      <w:rPr>
        <w:color w:val="D99695" w:themeColor="accent2" w:themeTint="97" w:themeShade="95"/>
        <w:sz w:val="22"/>
      </w:rPr>
      <w:tblPr/>
      <w:tcPr>
        <w:shd w:val="clear" w:color="EFD2D2" w:fill="EFD2D2" w:themeFill="accent2" w:themeFillTint="40"/>
      </w:tcPr>
    </w:tblStylePr>
    <w:tblStylePr w:type="band2Horz">
      <w:rPr>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i/>
        <w:color w:val="C3D69B" w:themeColor="accent3" w:themeTint="98" w:themeShade="95"/>
        <w:sz w:val="22"/>
      </w:rPr>
      <w:tblPr/>
      <w:tcPr>
        <w:tcBorders>
          <w:top w:val="none" w:sz="0" w:space="0" w:color="000000"/>
          <w:left w:val="none" w:sz="0" w:space="0" w:color="000000"/>
          <w:bottom w:val="single" w:sz="4" w:space="0" w:color="9BBB59" w:themeColor="accent3"/>
          <w:right w:val="none" w:sz="0" w:space="0" w:color="000000"/>
        </w:tcBorders>
        <w:shd w:val="clear" w:color="FFFFFF" w:fill="FFFFFF" w:themeFill="light1"/>
      </w:tcPr>
    </w:tblStylePr>
    <w:tblStylePr w:type="lastRow">
      <w:rPr>
        <w:i/>
        <w:color w:val="C3D69B" w:themeColor="accent3" w:themeTint="98" w:themeShade="95"/>
        <w:sz w:val="22"/>
      </w:rPr>
      <w:tblPr/>
      <w:tcPr>
        <w:tcBorders>
          <w:top w:val="single" w:sz="4" w:space="0" w:color="9BBB59" w:themeColor="accent3"/>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C3D69B" w:themeColor="accent3" w:themeTint="98" w:themeShade="95"/>
        <w:sz w:val="22"/>
      </w:rPr>
      <w:tblPr/>
      <w:tcPr>
        <w:tcBorders>
          <w:top w:val="none" w:sz="0" w:space="0" w:color="000000"/>
          <w:left w:val="none" w:sz="0" w:space="0" w:color="000000"/>
          <w:bottom w:val="none" w:sz="0" w:space="0" w:color="000000"/>
          <w:right w:val="single" w:sz="4" w:space="0" w:color="9BBB59" w:themeColor="accent3"/>
        </w:tcBorders>
        <w:shd w:val="clear" w:color="FFFFFF" w:fill="auto"/>
      </w:tcPr>
    </w:tblStylePr>
    <w:tblStylePr w:type="lastCol">
      <w:rPr>
        <w:i/>
        <w:color w:val="C3D69B" w:themeColor="accent3" w:themeTint="98" w:themeShade="95"/>
        <w:sz w:val="22"/>
      </w:rPr>
      <w:tblPr/>
      <w:tcPr>
        <w:tcBorders>
          <w:top w:val="none" w:sz="0" w:space="0" w:color="000000"/>
          <w:left w:val="single" w:sz="4" w:space="0" w:color="9BBB59" w:themeColor="accent3"/>
          <w:bottom w:val="none" w:sz="0" w:space="0" w:color="000000"/>
          <w:right w:val="none" w:sz="0" w:space="0" w:color="000000"/>
        </w:tcBorders>
        <w:shd w:val="clear" w:color="FFFFFF" w:fill="auto"/>
      </w:tcPr>
    </w:tblStylePr>
    <w:tblStylePr w:type="band1Vert">
      <w:tblPr/>
      <w:tcPr>
        <w:shd w:val="clear" w:color="E5EED5" w:fill="E5EED5" w:themeFill="accent3" w:themeFillTint="40"/>
      </w:tcPr>
    </w:tblStylePr>
    <w:tblStylePr w:type="band1Horz">
      <w:rPr>
        <w:color w:val="C3D69B" w:themeColor="accent3" w:themeTint="98" w:themeShade="95"/>
        <w:sz w:val="22"/>
      </w:rPr>
      <w:tblPr/>
      <w:tcPr>
        <w:shd w:val="clear" w:color="E5EED5" w:fill="E5EED5" w:themeFill="accent3" w:themeFillTint="40"/>
      </w:tcPr>
    </w:tblStylePr>
    <w:tblStylePr w:type="band2Horz">
      <w:rPr>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i/>
        <w:color w:val="B2A1C6" w:themeColor="accent4" w:themeTint="9A" w:themeShade="95"/>
        <w:sz w:val="22"/>
      </w:rPr>
      <w:tblPr/>
      <w:tcPr>
        <w:tcBorders>
          <w:top w:val="none" w:sz="0" w:space="0" w:color="000000"/>
          <w:left w:val="none" w:sz="0" w:space="0" w:color="000000"/>
          <w:bottom w:val="single" w:sz="4" w:space="0" w:color="8064A2" w:themeColor="accent4"/>
          <w:right w:val="none" w:sz="0" w:space="0" w:color="000000"/>
        </w:tcBorders>
        <w:shd w:val="clear" w:color="FFFFFF" w:fill="FFFFFF" w:themeFill="light1"/>
      </w:tcPr>
    </w:tblStylePr>
    <w:tblStylePr w:type="lastRow">
      <w:rPr>
        <w:i/>
        <w:color w:val="B2A1C6" w:themeColor="accent4" w:themeTint="9A" w:themeShade="95"/>
        <w:sz w:val="22"/>
      </w:rPr>
      <w:tblPr/>
      <w:tcPr>
        <w:tcBorders>
          <w:top w:val="single" w:sz="4" w:space="0" w:color="8064A2" w:themeColor="accent4"/>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B2A1C6" w:themeColor="accent4" w:themeTint="9A" w:themeShade="95"/>
        <w:sz w:val="22"/>
      </w:rPr>
      <w:tblPr/>
      <w:tcPr>
        <w:tcBorders>
          <w:top w:val="none" w:sz="0" w:space="0" w:color="000000"/>
          <w:left w:val="none" w:sz="0" w:space="0" w:color="000000"/>
          <w:bottom w:val="none" w:sz="0" w:space="0" w:color="000000"/>
          <w:right w:val="single" w:sz="4" w:space="0" w:color="8064A2" w:themeColor="accent4"/>
        </w:tcBorders>
        <w:shd w:val="clear" w:color="FFFFFF" w:fill="auto"/>
      </w:tcPr>
    </w:tblStylePr>
    <w:tblStylePr w:type="lastCol">
      <w:rPr>
        <w:i/>
        <w:color w:val="B2A1C6" w:themeColor="accent4" w:themeTint="9A" w:themeShade="95"/>
        <w:sz w:val="22"/>
      </w:rPr>
      <w:tblPr/>
      <w:tcPr>
        <w:tcBorders>
          <w:top w:val="none" w:sz="0" w:space="0" w:color="000000"/>
          <w:left w:val="single" w:sz="4" w:space="0" w:color="8064A2" w:themeColor="accent4"/>
          <w:bottom w:val="none" w:sz="0" w:space="0" w:color="000000"/>
          <w:right w:val="none" w:sz="0" w:space="0" w:color="000000"/>
        </w:tcBorders>
        <w:shd w:val="clear" w:color="FFFFFF" w:fill="auto"/>
      </w:tcPr>
    </w:tblStylePr>
    <w:tblStylePr w:type="band1Vert">
      <w:tblPr/>
      <w:tcPr>
        <w:shd w:val="clear" w:color="DFD8E7" w:fill="DFD8E7" w:themeFill="accent4" w:themeFillTint="40"/>
      </w:tcPr>
    </w:tblStylePr>
    <w:tblStylePr w:type="band1Horz">
      <w:rPr>
        <w:color w:val="B2A1C6" w:themeColor="accent4" w:themeTint="9A" w:themeShade="95"/>
        <w:sz w:val="22"/>
      </w:rPr>
      <w:tblPr/>
      <w:tcPr>
        <w:shd w:val="clear" w:color="DFD8E7" w:fill="DFD8E7" w:themeFill="accent4" w:themeFillTint="40"/>
      </w:tcPr>
    </w:tblStylePr>
    <w:tblStylePr w:type="band2Horz">
      <w:rPr>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i/>
        <w:color w:val="92CCDC" w:themeColor="accent5" w:themeTint="9A" w:themeShade="95"/>
        <w:sz w:val="22"/>
      </w:rPr>
      <w:tblPr/>
      <w:tcPr>
        <w:tcBorders>
          <w:top w:val="none" w:sz="0" w:space="0" w:color="000000"/>
          <w:left w:val="none" w:sz="0" w:space="0" w:color="000000"/>
          <w:bottom w:val="single" w:sz="4" w:space="0" w:color="4BACC6" w:themeColor="accent5"/>
          <w:right w:val="none" w:sz="0" w:space="0" w:color="000000"/>
        </w:tcBorders>
        <w:shd w:val="clear" w:color="FFFFFF" w:fill="FFFFFF" w:themeFill="light1"/>
      </w:tcPr>
    </w:tblStylePr>
    <w:tblStylePr w:type="lastRow">
      <w:rPr>
        <w:i/>
        <w:color w:val="92CCDC" w:themeColor="accent5" w:themeTint="9A" w:themeShade="95"/>
        <w:sz w:val="22"/>
      </w:rPr>
      <w:tblPr/>
      <w:tcPr>
        <w:tcBorders>
          <w:top w:val="single" w:sz="4" w:space="0" w:color="4BACC6" w:themeColor="accent5"/>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92CCDC" w:themeColor="accent5" w:themeTint="9A" w:themeShade="95"/>
        <w:sz w:val="22"/>
      </w:rPr>
      <w:tblPr/>
      <w:tcPr>
        <w:tcBorders>
          <w:top w:val="none" w:sz="0" w:space="0" w:color="000000"/>
          <w:left w:val="none" w:sz="0" w:space="0" w:color="000000"/>
          <w:bottom w:val="none" w:sz="0" w:space="0" w:color="000000"/>
          <w:right w:val="single" w:sz="4" w:space="0" w:color="4BACC6" w:themeColor="accent5"/>
        </w:tcBorders>
        <w:shd w:val="clear" w:color="FFFFFF" w:fill="auto"/>
      </w:tcPr>
    </w:tblStylePr>
    <w:tblStylePr w:type="lastCol">
      <w:rPr>
        <w:i/>
        <w:color w:val="92CCDC" w:themeColor="accent5" w:themeTint="9A" w:themeShade="95"/>
        <w:sz w:val="22"/>
      </w:rPr>
      <w:tblPr/>
      <w:tcPr>
        <w:tcBorders>
          <w:top w:val="none" w:sz="0" w:space="0" w:color="000000"/>
          <w:left w:val="single" w:sz="4" w:space="0" w:color="4BACC6" w:themeColor="accent5"/>
          <w:bottom w:val="none" w:sz="0" w:space="0" w:color="000000"/>
          <w:right w:val="none" w:sz="0" w:space="0" w:color="000000"/>
        </w:tcBorders>
        <w:shd w:val="clear" w:color="FFFFFF" w:fill="auto"/>
      </w:tcPr>
    </w:tblStylePr>
    <w:tblStylePr w:type="band1Vert">
      <w:tblPr/>
      <w:tcPr>
        <w:shd w:val="clear" w:color="D1EAF0" w:fill="D1EAF0" w:themeFill="accent5" w:themeFillTint="40"/>
      </w:tcPr>
    </w:tblStylePr>
    <w:tblStylePr w:type="band1Horz">
      <w:rPr>
        <w:color w:val="92CCDC" w:themeColor="accent5" w:themeTint="9A" w:themeShade="95"/>
        <w:sz w:val="22"/>
      </w:rPr>
      <w:tblPr/>
      <w:tcPr>
        <w:shd w:val="clear" w:color="D1EAF0" w:fill="D1EAF0" w:themeFill="accent5" w:themeFillTint="40"/>
      </w:tcPr>
    </w:tblStylePr>
    <w:tblStylePr w:type="band2Horz">
      <w:rPr>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i/>
        <w:color w:val="FAC090" w:themeColor="accent6" w:themeTint="98" w:themeShade="95"/>
        <w:sz w:val="22"/>
      </w:rPr>
      <w:tblPr/>
      <w:tcPr>
        <w:tcBorders>
          <w:top w:val="none" w:sz="0" w:space="0" w:color="000000"/>
          <w:left w:val="none" w:sz="0" w:space="0" w:color="000000"/>
          <w:bottom w:val="single" w:sz="4" w:space="0" w:color="F79646" w:themeColor="accent6"/>
          <w:right w:val="none" w:sz="0" w:space="0" w:color="000000"/>
        </w:tcBorders>
        <w:shd w:val="clear" w:color="FFFFFF" w:fill="FFFFFF" w:themeFill="light1"/>
      </w:tcPr>
    </w:tblStylePr>
    <w:tblStylePr w:type="lastRow">
      <w:rPr>
        <w:i/>
        <w:color w:val="FAC090" w:themeColor="accent6" w:themeTint="98" w:themeShade="95"/>
        <w:sz w:val="22"/>
      </w:rPr>
      <w:tblPr/>
      <w:tcPr>
        <w:tcBorders>
          <w:top w:val="single" w:sz="4" w:space="0" w:color="F79646" w:themeColor="accent6"/>
          <w:left w:val="none" w:sz="0" w:space="0" w:color="000000"/>
          <w:bottom w:val="none" w:sz="0" w:space="0" w:color="000000"/>
          <w:right w:val="none" w:sz="0" w:space="0" w:color="000000"/>
        </w:tcBorders>
        <w:shd w:val="clear" w:color="FFFFFF" w:fill="FFFFFF" w:themeFill="light1"/>
      </w:tcPr>
    </w:tblStylePr>
    <w:tblStylePr w:type="firstCol">
      <w:pPr>
        <w:jc w:val="right"/>
      </w:pPr>
      <w:rPr>
        <w:i/>
        <w:color w:val="FAC090" w:themeColor="accent6" w:themeTint="98" w:themeShade="95"/>
        <w:sz w:val="22"/>
      </w:rPr>
      <w:tblPr/>
      <w:tcPr>
        <w:tcBorders>
          <w:top w:val="none" w:sz="0" w:space="0" w:color="000000"/>
          <w:left w:val="none" w:sz="0" w:space="0" w:color="000000"/>
          <w:bottom w:val="none" w:sz="0" w:space="0" w:color="000000"/>
          <w:right w:val="single" w:sz="4" w:space="0" w:color="F79646" w:themeColor="accent6"/>
        </w:tcBorders>
        <w:shd w:val="clear" w:color="FFFFFF" w:fill="auto"/>
      </w:tcPr>
    </w:tblStylePr>
    <w:tblStylePr w:type="lastCol">
      <w:rPr>
        <w:i/>
        <w:color w:val="FAC090" w:themeColor="accent6" w:themeTint="98" w:themeShade="95"/>
        <w:sz w:val="22"/>
      </w:rPr>
      <w:tblPr/>
      <w:tcPr>
        <w:tcBorders>
          <w:top w:val="none" w:sz="0" w:space="0" w:color="000000"/>
          <w:left w:val="single" w:sz="4" w:space="0" w:color="F79646" w:themeColor="accent6"/>
          <w:bottom w:val="none" w:sz="0" w:space="0" w:color="000000"/>
          <w:right w:val="none" w:sz="0" w:space="0" w:color="000000"/>
        </w:tcBorders>
        <w:shd w:val="clear" w:color="FFFFFF" w:fill="auto"/>
      </w:tcPr>
    </w:tblStylePr>
    <w:tblStylePr w:type="band1Vert">
      <w:tblPr/>
      <w:tcPr>
        <w:shd w:val="clear" w:color="FDE4D0" w:fill="FDE4D0" w:themeFill="accent6" w:themeFillTint="40"/>
      </w:tcPr>
    </w:tblStylePr>
    <w:tblStylePr w:type="band1Horz">
      <w:rPr>
        <w:color w:val="FAC090" w:themeColor="accent6" w:themeTint="98" w:themeShade="95"/>
        <w:sz w:val="22"/>
      </w:rPr>
      <w:tblPr/>
      <w:tcPr>
        <w:shd w:val="clear" w:color="FDE4D0" w:fill="FDE4D0" w:themeFill="accent6" w:themeFillTint="40"/>
      </w:tcPr>
    </w:tblStylePr>
    <w:tblStylePr w:type="band2Horz">
      <w:rPr>
        <w:color w:val="FAC090" w:themeColor="accent6" w:themeTint="98" w:themeShade="95"/>
        <w:sz w:val="22"/>
      </w:rPr>
    </w:tblStylePr>
  </w:style>
  <w:style w:type="table" w:customStyle="1" w:styleId="Lined-Accent">
    <w:name w:val="Lined - Accent"/>
    <w:basedOn w:val="a1"/>
    <w:uiPriority w:val="99"/>
    <w:tblPr>
      <w:tblStyleRowBandSize w:val="1"/>
      <w:tblStyleColBandSize w:val="1"/>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Lined-Accent1">
    <w:name w:val="Lined - Accent 1"/>
    <w:basedOn w:val="a1"/>
    <w:uiPriority w:val="99"/>
    <w:tblPr>
      <w:tblStyleRowBandSize w:val="1"/>
      <w:tblStyleColBandSize w:val="1"/>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Lined-Accent2">
    <w:name w:val="Lined - Accent 2"/>
    <w:basedOn w:val="a1"/>
    <w:uiPriority w:val="99"/>
    <w:tblPr>
      <w:tblStyleRowBandSize w:val="1"/>
      <w:tblStyleColBandSize w:val="1"/>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Lined-Accent3">
    <w:name w:val="Lined - Accent 3"/>
    <w:basedOn w:val="a1"/>
    <w:uiPriority w:val="99"/>
    <w:tblPr>
      <w:tblStyleRowBandSize w:val="1"/>
      <w:tblStyleColBandSize w:val="1"/>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Lined-Accent4">
    <w:name w:val="Lined - Accent 4"/>
    <w:basedOn w:val="a1"/>
    <w:uiPriority w:val="99"/>
    <w:tblPr>
      <w:tblStyleRowBandSize w:val="1"/>
      <w:tblStyleColBandSize w:val="1"/>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Lined-Accent5">
    <w:name w:val="Lined - Accent 5"/>
    <w:basedOn w:val="a1"/>
    <w:uiPriority w:val="99"/>
    <w:tblPr>
      <w:tblStyleRowBandSize w:val="1"/>
      <w:tblStyleColBandSize w:val="1"/>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Lined-Accent6">
    <w:name w:val="Lined - Accent 6"/>
    <w:basedOn w:val="a1"/>
    <w:uiPriority w:val="99"/>
    <w:tblPr>
      <w:tblStyleRowBandSize w:val="1"/>
      <w:tblStyleColBandSize w:val="1"/>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Lined-Accent">
    <w:name w:val="Bordered &amp; Lined - Accent"/>
    <w:basedOn w:val="a1"/>
    <w:uiPriority w:val="99"/>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sz w:val="22"/>
      </w:rPr>
      <w:tblPr/>
      <w:tcPr>
        <w:shd w:val="clear" w:color="7F7F7F" w:fill="7F7F7F" w:themeFill="text1" w:themeFillTint="80"/>
      </w:tcPr>
    </w:tblStylePr>
    <w:tblStylePr w:type="lastRow">
      <w:rPr>
        <w:sz w:val="22"/>
      </w:rPr>
      <w:tblPr/>
      <w:tcPr>
        <w:shd w:val="clear" w:color="7F7F7F" w:fill="7F7F7F" w:themeFill="text1" w:themeFillTint="80"/>
      </w:tcPr>
    </w:tblStylePr>
    <w:tblStylePr w:type="firstCol">
      <w:rPr>
        <w:sz w:val="22"/>
      </w:rPr>
      <w:tblPr/>
      <w:tcPr>
        <w:shd w:val="clear" w:color="7F7F7F" w:fill="7F7F7F" w:themeFill="text1" w:themeFillTint="80"/>
      </w:tcPr>
    </w:tblStylePr>
    <w:tblStylePr w:type="lastCol">
      <w:rPr>
        <w:sz w:val="22"/>
      </w:rPr>
      <w:tblPr/>
      <w:tcPr>
        <w:shd w:val="clear" w:color="7F7F7F" w:fill="7F7F7F" w:themeFill="text1" w:themeFillTint="80"/>
      </w:tcPr>
    </w:tblStylePr>
    <w:tblStylePr w:type="band1Vert">
      <w:rPr>
        <w:sz w:val="22"/>
      </w:rPr>
    </w:tblStylePr>
    <w:tblStylePr w:type="band2Vert">
      <w:rPr>
        <w:sz w:val="22"/>
      </w:rPr>
      <w:tblPr/>
      <w:tcPr>
        <w:shd w:val="clear" w:color="F2F2F2" w:fill="F2F2F2" w:themeFill="text1" w:themeFillTint="0D"/>
      </w:tcPr>
    </w:tblStylePr>
    <w:tblStylePr w:type="band1Horz">
      <w:rPr>
        <w:sz w:val="22"/>
      </w:rPr>
    </w:tblStylePr>
    <w:tblStylePr w:type="band2Horz">
      <w:rPr>
        <w:sz w:val="22"/>
      </w:rPr>
      <w:tblPr/>
      <w:tcPr>
        <w:shd w:val="clear" w:color="F2F2F2" w:fill="F2F2F2" w:themeFill="text1" w:themeFillTint="0D"/>
      </w:tcPr>
    </w:tblStylePr>
  </w:style>
  <w:style w:type="table" w:customStyle="1" w:styleId="BorderedLined-Accent1">
    <w:name w:val="Bordered &amp; Lined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blStylePr w:type="firstRow">
      <w:rPr>
        <w:sz w:val="22"/>
      </w:rPr>
      <w:tblPr/>
      <w:tcPr>
        <w:shd w:val="clear" w:color="5D8AC2" w:fill="5D8AC2" w:themeFill="accent1" w:themeFillTint="EA"/>
      </w:tcPr>
    </w:tblStylePr>
    <w:tblStylePr w:type="lastRow">
      <w:rPr>
        <w:sz w:val="22"/>
      </w:rPr>
      <w:tblPr/>
      <w:tcPr>
        <w:shd w:val="clear" w:color="5D8AC2" w:fill="5D8AC2" w:themeFill="accent1" w:themeFillTint="EA"/>
      </w:tcPr>
    </w:tblStylePr>
    <w:tblStylePr w:type="firstCol">
      <w:rPr>
        <w:sz w:val="22"/>
      </w:rPr>
      <w:tblPr/>
      <w:tcPr>
        <w:shd w:val="clear" w:color="5D8AC2" w:fill="5D8AC2" w:themeFill="accent1" w:themeFillTint="EA"/>
      </w:tcPr>
    </w:tblStylePr>
    <w:tblStylePr w:type="lastCol">
      <w:rPr>
        <w:sz w:val="22"/>
      </w:rPr>
      <w:tblPr/>
      <w:tcPr>
        <w:shd w:val="clear" w:color="5D8AC2" w:fill="5D8AC2" w:themeFill="accent1" w:themeFillTint="EA"/>
      </w:tcPr>
    </w:tblStylePr>
    <w:tblStylePr w:type="band1Vert">
      <w:rPr>
        <w:sz w:val="22"/>
      </w:rPr>
    </w:tblStylePr>
    <w:tblStylePr w:type="band2Vert">
      <w:rPr>
        <w:sz w:val="22"/>
      </w:rPr>
      <w:tblPr/>
      <w:tcPr>
        <w:shd w:val="clear" w:color="C7D7EA" w:fill="C7D7EA" w:themeFill="accent1" w:themeFillTint="50"/>
      </w:tcPr>
    </w:tblStylePr>
    <w:tblStylePr w:type="band1Horz">
      <w:rPr>
        <w:sz w:val="22"/>
      </w:rPr>
    </w:tblStylePr>
    <w:tblStylePr w:type="band2Horz">
      <w:rPr>
        <w:sz w:val="22"/>
      </w:rPr>
      <w:tblPr/>
      <w:tcPr>
        <w:shd w:val="clear" w:color="C7D7EA" w:fill="C7D7EA" w:themeFill="accent1" w:themeFillTint="50"/>
      </w:tcPr>
    </w:tblStylePr>
  </w:style>
  <w:style w:type="table" w:customStyle="1" w:styleId="BorderedLined-Accent2">
    <w:name w:val="Bordered &amp; Lined - Accent 2"/>
    <w:basedOn w:val="a1"/>
    <w:uiPriority w:val="99"/>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insideH w:val="single" w:sz="4" w:space="0" w:color="C0504D" w:themeColor="accent2"/>
        <w:insideV w:val="single" w:sz="4" w:space="0" w:color="C0504D" w:themeColor="accent2"/>
      </w:tblBorders>
    </w:tblPr>
    <w:tblStylePr w:type="firstRow">
      <w:rPr>
        <w:sz w:val="22"/>
      </w:rPr>
      <w:tblPr/>
      <w:tcPr>
        <w:shd w:val="clear" w:color="D99695" w:fill="D99695" w:themeFill="accent2" w:themeFillTint="97"/>
      </w:tcPr>
    </w:tblStylePr>
    <w:tblStylePr w:type="lastRow">
      <w:rPr>
        <w:sz w:val="22"/>
      </w:rPr>
      <w:tblPr/>
      <w:tcPr>
        <w:shd w:val="clear" w:color="D99695" w:fill="D99695" w:themeFill="accent2" w:themeFillTint="97"/>
      </w:tcPr>
    </w:tblStylePr>
    <w:tblStylePr w:type="firstCol">
      <w:rPr>
        <w:sz w:val="22"/>
      </w:rPr>
      <w:tblPr/>
      <w:tcPr>
        <w:shd w:val="clear" w:color="D99695" w:fill="D99695" w:themeFill="accent2" w:themeFillTint="97"/>
      </w:tcPr>
    </w:tblStylePr>
    <w:tblStylePr w:type="lastCol">
      <w:rPr>
        <w:sz w:val="22"/>
      </w:rPr>
      <w:tblPr/>
      <w:tcPr>
        <w:shd w:val="clear" w:color="D99695" w:fill="D99695" w:themeFill="accent2" w:themeFillTint="97"/>
      </w:tcPr>
    </w:tblStylePr>
    <w:tblStylePr w:type="band1Vert">
      <w:rPr>
        <w:sz w:val="22"/>
      </w:rPr>
    </w:tblStylePr>
    <w:tblStylePr w:type="band2Vert">
      <w:rPr>
        <w:sz w:val="22"/>
      </w:rPr>
      <w:tblPr/>
      <w:tcPr>
        <w:shd w:val="clear" w:color="F2DCDC" w:fill="F2DCDC" w:themeFill="accent2" w:themeFillTint="32"/>
      </w:tcPr>
    </w:tblStylePr>
    <w:tblStylePr w:type="band1Horz">
      <w:rPr>
        <w:sz w:val="22"/>
      </w:rPr>
    </w:tblStylePr>
    <w:tblStylePr w:type="band2Horz">
      <w:rPr>
        <w:sz w:val="22"/>
      </w:rPr>
      <w:tblPr/>
      <w:tcPr>
        <w:shd w:val="clear" w:color="F2DCDC" w:fill="F2DCDC" w:themeFill="accent2" w:themeFillTint="32"/>
      </w:tcPr>
    </w:tblStylePr>
  </w:style>
  <w:style w:type="table" w:customStyle="1" w:styleId="BorderedLined-Accent3">
    <w:name w:val="Bordered &amp; Lined - Accent 3"/>
    <w:basedOn w:val="a1"/>
    <w:uiPriority w:val="99"/>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insideH w:val="single" w:sz="4" w:space="0" w:color="9BBB59" w:themeColor="accent3"/>
        <w:insideV w:val="single" w:sz="4" w:space="0" w:color="9BBB59" w:themeColor="accent3"/>
      </w:tblBorders>
    </w:tblPr>
    <w:tblStylePr w:type="firstRow">
      <w:rPr>
        <w:sz w:val="22"/>
      </w:rPr>
      <w:tblPr/>
      <w:tcPr>
        <w:shd w:val="clear" w:color="9ABB59" w:fill="9ABB59" w:themeFill="accent3" w:themeFillTint="FE"/>
      </w:tcPr>
    </w:tblStylePr>
    <w:tblStylePr w:type="lastRow">
      <w:rPr>
        <w:sz w:val="22"/>
      </w:rPr>
      <w:tblPr/>
      <w:tcPr>
        <w:shd w:val="clear" w:color="9ABB59" w:fill="9ABB59" w:themeFill="accent3" w:themeFillTint="FE"/>
      </w:tcPr>
    </w:tblStylePr>
    <w:tblStylePr w:type="firstCol">
      <w:rPr>
        <w:sz w:val="22"/>
      </w:rPr>
      <w:tblPr/>
      <w:tcPr>
        <w:shd w:val="clear" w:color="9ABB59" w:fill="9ABB59" w:themeFill="accent3" w:themeFillTint="FE"/>
      </w:tcPr>
    </w:tblStylePr>
    <w:tblStylePr w:type="lastCol">
      <w:rPr>
        <w:sz w:val="22"/>
      </w:rPr>
      <w:tblPr/>
      <w:tcPr>
        <w:shd w:val="clear" w:color="9ABB59" w:fill="9ABB59" w:themeFill="accent3" w:themeFillTint="FE"/>
      </w:tcPr>
    </w:tblStylePr>
    <w:tblStylePr w:type="band1Vert">
      <w:rPr>
        <w:sz w:val="22"/>
      </w:rPr>
    </w:tblStylePr>
    <w:tblStylePr w:type="band2Vert">
      <w:rPr>
        <w:sz w:val="22"/>
      </w:rPr>
      <w:tblPr/>
      <w:tcPr>
        <w:shd w:val="clear" w:color="EAF1DC" w:fill="EAF1DC" w:themeFill="accent3" w:themeFillTint="34"/>
      </w:tcPr>
    </w:tblStylePr>
    <w:tblStylePr w:type="band1Horz">
      <w:rPr>
        <w:sz w:val="22"/>
      </w:rPr>
    </w:tblStylePr>
    <w:tblStylePr w:type="band2Horz">
      <w:rPr>
        <w:sz w:val="22"/>
      </w:rPr>
      <w:tblPr/>
      <w:tcPr>
        <w:shd w:val="clear" w:color="EAF1DC" w:fill="EAF1DC" w:themeFill="accent3" w:themeFillTint="34"/>
      </w:tcPr>
    </w:tblStylePr>
  </w:style>
  <w:style w:type="table" w:customStyle="1" w:styleId="BorderedLined-Accent4">
    <w:name w:val="Bordered &amp; Lined - Accent 4"/>
    <w:basedOn w:val="a1"/>
    <w:uiPriority w:val="99"/>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insideH w:val="single" w:sz="4" w:space="0" w:color="8064A2" w:themeColor="accent4"/>
        <w:insideV w:val="single" w:sz="4" w:space="0" w:color="8064A2" w:themeColor="accent4"/>
      </w:tblBorders>
    </w:tblPr>
    <w:tblStylePr w:type="firstRow">
      <w:rPr>
        <w:sz w:val="22"/>
      </w:rPr>
      <w:tblPr/>
      <w:tcPr>
        <w:shd w:val="clear" w:color="B2A1C6" w:fill="B2A1C6" w:themeFill="accent4" w:themeFillTint="9A"/>
      </w:tcPr>
    </w:tblStylePr>
    <w:tblStylePr w:type="lastRow">
      <w:rPr>
        <w:sz w:val="22"/>
      </w:rPr>
      <w:tblPr/>
      <w:tcPr>
        <w:shd w:val="clear" w:color="B2A1C6" w:fill="B2A1C6" w:themeFill="accent4" w:themeFillTint="9A"/>
      </w:tcPr>
    </w:tblStylePr>
    <w:tblStylePr w:type="firstCol">
      <w:rPr>
        <w:sz w:val="22"/>
      </w:rPr>
      <w:tblPr/>
      <w:tcPr>
        <w:shd w:val="clear" w:color="B2A1C6" w:fill="B2A1C6" w:themeFill="accent4" w:themeFillTint="9A"/>
      </w:tcPr>
    </w:tblStylePr>
    <w:tblStylePr w:type="lastCol">
      <w:rPr>
        <w:sz w:val="22"/>
      </w:rPr>
      <w:tblPr/>
      <w:tcPr>
        <w:shd w:val="clear" w:color="B2A1C6" w:fill="B2A1C6" w:themeFill="accent4" w:themeFillTint="9A"/>
      </w:tcPr>
    </w:tblStylePr>
    <w:tblStylePr w:type="band1Vert">
      <w:rPr>
        <w:sz w:val="22"/>
      </w:rPr>
    </w:tblStylePr>
    <w:tblStylePr w:type="band2Vert">
      <w:rPr>
        <w:sz w:val="22"/>
      </w:rPr>
      <w:tblPr/>
      <w:tcPr>
        <w:shd w:val="clear" w:color="E5DFEC" w:fill="E5DFEC" w:themeFill="accent4" w:themeFillTint="34"/>
      </w:tcPr>
    </w:tblStylePr>
    <w:tblStylePr w:type="band1Horz">
      <w:rPr>
        <w:sz w:val="22"/>
      </w:rPr>
    </w:tblStylePr>
    <w:tblStylePr w:type="band2Horz">
      <w:rPr>
        <w:sz w:val="22"/>
      </w:rPr>
      <w:tblPr/>
      <w:tcPr>
        <w:shd w:val="clear" w:color="E5DFEC" w:fill="E5DFEC" w:themeFill="accent4" w:themeFillTint="34"/>
      </w:tcPr>
    </w:tblStylePr>
  </w:style>
  <w:style w:type="table" w:customStyle="1" w:styleId="BorderedLined-Accent5">
    <w:name w:val="Bordered &amp; Lined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sz w:val="22"/>
      </w:rPr>
      <w:tblPr/>
      <w:tcPr>
        <w:shd w:val="clear" w:color="4BACC6" w:fill="4BACC6" w:themeFill="accent5"/>
      </w:tcPr>
    </w:tblStylePr>
    <w:tblStylePr w:type="lastRow">
      <w:rPr>
        <w:sz w:val="22"/>
      </w:rPr>
      <w:tblPr/>
      <w:tcPr>
        <w:shd w:val="clear" w:color="4BACC6" w:fill="4BACC6" w:themeFill="accent5"/>
      </w:tcPr>
    </w:tblStylePr>
    <w:tblStylePr w:type="firstCol">
      <w:rPr>
        <w:sz w:val="22"/>
      </w:rPr>
      <w:tblPr/>
      <w:tcPr>
        <w:shd w:val="clear" w:color="4BACC6" w:fill="4BACC6" w:themeFill="accent5"/>
      </w:tcPr>
    </w:tblStylePr>
    <w:tblStylePr w:type="lastCol">
      <w:rPr>
        <w:sz w:val="22"/>
      </w:rPr>
      <w:tblPr/>
      <w:tcPr>
        <w:shd w:val="clear" w:color="4BACC6" w:fill="4BACC6" w:themeFill="accent5"/>
      </w:tcPr>
    </w:tblStylePr>
    <w:tblStylePr w:type="band1Vert">
      <w:rPr>
        <w:sz w:val="22"/>
      </w:rPr>
    </w:tblStylePr>
    <w:tblStylePr w:type="band2Vert">
      <w:rPr>
        <w:sz w:val="22"/>
      </w:rPr>
      <w:tblPr/>
      <w:tcPr>
        <w:shd w:val="clear" w:color="DAEEF3" w:fill="DAEEF3" w:themeFill="accent5" w:themeFillTint="34"/>
      </w:tcPr>
    </w:tblStylePr>
    <w:tblStylePr w:type="band1Horz">
      <w:rPr>
        <w:sz w:val="22"/>
      </w:rPr>
    </w:tblStylePr>
    <w:tblStylePr w:type="band2Horz">
      <w:rPr>
        <w:sz w:val="22"/>
      </w:rPr>
      <w:tblPr/>
      <w:tcPr>
        <w:shd w:val="clear" w:color="DAEEF3" w:fill="DAEEF3" w:themeFill="accent5" w:themeFillTint="34"/>
      </w:tcPr>
    </w:tblStylePr>
  </w:style>
  <w:style w:type="table" w:customStyle="1" w:styleId="BorderedLined-Accent6">
    <w:name w:val="Bordered &amp; Lined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sz w:val="22"/>
      </w:rPr>
      <w:tblPr/>
      <w:tcPr>
        <w:shd w:val="clear" w:color="F79646" w:fill="F79646" w:themeFill="accent6"/>
      </w:tcPr>
    </w:tblStylePr>
    <w:tblStylePr w:type="lastRow">
      <w:rPr>
        <w:sz w:val="22"/>
      </w:rPr>
      <w:tblPr/>
      <w:tcPr>
        <w:shd w:val="clear" w:color="F79646" w:fill="F79646" w:themeFill="accent6"/>
      </w:tcPr>
    </w:tblStylePr>
    <w:tblStylePr w:type="firstCol">
      <w:rPr>
        <w:sz w:val="22"/>
      </w:rPr>
      <w:tblPr/>
      <w:tcPr>
        <w:shd w:val="clear" w:color="F79646" w:fill="F79646" w:themeFill="accent6"/>
      </w:tcPr>
    </w:tblStylePr>
    <w:tblStylePr w:type="lastCol">
      <w:rPr>
        <w:sz w:val="22"/>
      </w:rPr>
      <w:tblPr/>
      <w:tcPr>
        <w:shd w:val="clear" w:color="F79646" w:fill="F79646" w:themeFill="accent6"/>
      </w:tcPr>
    </w:tblStylePr>
    <w:tblStylePr w:type="band1Vert">
      <w:rPr>
        <w:sz w:val="22"/>
      </w:rPr>
    </w:tblStylePr>
    <w:tblStylePr w:type="band2Vert">
      <w:rPr>
        <w:sz w:val="22"/>
      </w:rPr>
      <w:tblPr/>
      <w:tcPr>
        <w:shd w:val="clear" w:color="FDE9D8" w:fill="FDE9D8" w:themeFill="accent6" w:themeFillTint="34"/>
      </w:tcPr>
    </w:tblStylePr>
    <w:tblStylePr w:type="band1Horz">
      <w:rPr>
        <w:sz w:val="22"/>
      </w:rPr>
    </w:tblStylePr>
    <w:tblStylePr w:type="band2Horz">
      <w:rPr>
        <w:sz w:val="22"/>
      </w:rPr>
      <w:tblPr/>
      <w:tcPr>
        <w:shd w:val="clear" w:color="FDE9D8"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sz w:val="22"/>
      </w:rPr>
      <w:tblPr/>
      <w:tcPr>
        <w:tcBorders>
          <w:bottom w:val="single" w:sz="12" w:space="0" w:color="000000" w:themeColor="text1"/>
        </w:tcBorders>
      </w:tcPr>
    </w:tblStylePr>
    <w:tblStylePr w:type="lastRow">
      <w:rPr>
        <w:sz w:val="22"/>
      </w:rPr>
      <w:tblPr/>
      <w:tcPr>
        <w:tcBorders>
          <w:top w:val="single" w:sz="12" w:space="0" w:color="000000" w:themeColor="text1"/>
        </w:tcBorders>
      </w:tcPr>
    </w:tblStylePr>
    <w:tblStylePr w:type="firstCol">
      <w:rPr>
        <w:sz w:val="22"/>
      </w:rPr>
    </w:tblStylePr>
    <w:tblStylePr w:type="lastCol">
      <w:rPr>
        <w:sz w:val="22"/>
      </w:rPr>
      <w:tblPr/>
      <w:tcPr>
        <w:tcBorders>
          <w:left w:val="single" w:sz="12" w:space="0" w:color="000000" w:themeColor="text1"/>
        </w:tcBorders>
      </w:tcPr>
    </w:tblStylePr>
    <w:tblStylePr w:type="band1Horz">
      <w:rPr>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sz w:val="22"/>
      </w:rPr>
      <w:tblPr/>
      <w:tcPr>
        <w:tcBorders>
          <w:bottom w:val="single" w:sz="12" w:space="0" w:color="4F81BD" w:themeColor="accent1"/>
        </w:tcBorders>
      </w:tcPr>
    </w:tblStylePr>
    <w:tblStylePr w:type="lastRow">
      <w:rPr>
        <w:sz w:val="22"/>
      </w:rPr>
      <w:tblPr/>
      <w:tcPr>
        <w:tcBorders>
          <w:top w:val="single" w:sz="12" w:space="0" w:color="4F81BD" w:themeColor="accent1"/>
        </w:tcBorders>
      </w:tcPr>
    </w:tblStylePr>
    <w:tblStylePr w:type="firstCol">
      <w:rPr>
        <w:sz w:val="22"/>
      </w:rPr>
    </w:tblStylePr>
    <w:tblStylePr w:type="lastCol">
      <w:rPr>
        <w:sz w:val="22"/>
      </w:rPr>
      <w:tblPr/>
      <w:tcPr>
        <w:tcBorders>
          <w:left w:val="single" w:sz="12" w:space="0" w:color="4F81BD" w:themeColor="accent1"/>
        </w:tcBorders>
      </w:tcPr>
    </w:tblStylePr>
    <w:tblStylePr w:type="band1Horz">
      <w:rPr>
        <w:sz w:val="22"/>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sz w:val="22"/>
      </w:rPr>
      <w:tblPr/>
      <w:tcPr>
        <w:tcBorders>
          <w:bottom w:val="single" w:sz="12" w:space="0" w:color="C0504D" w:themeColor="accent2"/>
        </w:tcBorders>
      </w:tcPr>
    </w:tblStylePr>
    <w:tblStylePr w:type="lastRow">
      <w:rPr>
        <w:sz w:val="22"/>
      </w:rPr>
      <w:tblPr/>
      <w:tcPr>
        <w:tcBorders>
          <w:top w:val="single" w:sz="12" w:space="0" w:color="C0504D" w:themeColor="accent2"/>
        </w:tcBorders>
      </w:tcPr>
    </w:tblStylePr>
    <w:tblStylePr w:type="firstCol">
      <w:rPr>
        <w:sz w:val="22"/>
      </w:rPr>
    </w:tblStylePr>
    <w:tblStylePr w:type="lastCol">
      <w:rPr>
        <w:sz w:val="22"/>
      </w:rPr>
      <w:tblPr/>
      <w:tcPr>
        <w:tcBorders>
          <w:left w:val="single" w:sz="12" w:space="0" w:color="C0504D" w:themeColor="accent2"/>
        </w:tcBorders>
      </w:tcPr>
    </w:tblStylePr>
    <w:tblStylePr w:type="band1Horz">
      <w:rPr>
        <w:sz w:val="22"/>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sz w:val="22"/>
      </w:rPr>
      <w:tblPr/>
      <w:tcPr>
        <w:tcBorders>
          <w:bottom w:val="single" w:sz="12" w:space="0" w:color="9BBB59" w:themeColor="accent3"/>
        </w:tcBorders>
      </w:tcPr>
    </w:tblStylePr>
    <w:tblStylePr w:type="lastRow">
      <w:rPr>
        <w:sz w:val="22"/>
      </w:rPr>
      <w:tblPr/>
      <w:tcPr>
        <w:tcBorders>
          <w:top w:val="single" w:sz="12" w:space="0" w:color="9BBB59" w:themeColor="accent3"/>
        </w:tcBorders>
      </w:tcPr>
    </w:tblStylePr>
    <w:tblStylePr w:type="firstCol">
      <w:rPr>
        <w:sz w:val="22"/>
      </w:rPr>
    </w:tblStylePr>
    <w:tblStylePr w:type="lastCol">
      <w:rPr>
        <w:sz w:val="22"/>
      </w:rPr>
      <w:tblPr/>
      <w:tcPr>
        <w:tcBorders>
          <w:left w:val="single" w:sz="12" w:space="0" w:color="9BBB59" w:themeColor="accent3"/>
        </w:tcBorders>
      </w:tcPr>
    </w:tblStylePr>
    <w:tblStylePr w:type="band1Horz">
      <w:rPr>
        <w:sz w:val="22"/>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sz w:val="22"/>
      </w:rPr>
      <w:tblPr/>
      <w:tcPr>
        <w:tcBorders>
          <w:bottom w:val="single" w:sz="12" w:space="0" w:color="8064A2" w:themeColor="accent4"/>
        </w:tcBorders>
      </w:tcPr>
    </w:tblStylePr>
    <w:tblStylePr w:type="lastRow">
      <w:rPr>
        <w:sz w:val="22"/>
      </w:rPr>
      <w:tblPr/>
      <w:tcPr>
        <w:tcBorders>
          <w:top w:val="single" w:sz="12" w:space="0" w:color="8064A2" w:themeColor="accent4"/>
        </w:tcBorders>
      </w:tcPr>
    </w:tblStylePr>
    <w:tblStylePr w:type="firstCol">
      <w:rPr>
        <w:sz w:val="22"/>
      </w:rPr>
    </w:tblStylePr>
    <w:tblStylePr w:type="lastCol">
      <w:rPr>
        <w:sz w:val="22"/>
      </w:rPr>
      <w:tblPr/>
      <w:tcPr>
        <w:tcBorders>
          <w:left w:val="single" w:sz="12" w:space="0" w:color="8064A2" w:themeColor="accent4"/>
        </w:tcBorders>
      </w:tcPr>
    </w:tblStylePr>
    <w:tblStylePr w:type="band1Horz">
      <w:rPr>
        <w:sz w:val="22"/>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sz w:val="22"/>
      </w:rPr>
      <w:tblPr/>
      <w:tcPr>
        <w:tcBorders>
          <w:bottom w:val="single" w:sz="12" w:space="0" w:color="4BACC6" w:themeColor="accent5"/>
        </w:tcBorders>
      </w:tcPr>
    </w:tblStylePr>
    <w:tblStylePr w:type="lastRow">
      <w:rPr>
        <w:sz w:val="22"/>
      </w:rPr>
      <w:tblPr/>
      <w:tcPr>
        <w:tcBorders>
          <w:top w:val="single" w:sz="12" w:space="0" w:color="4BACC6" w:themeColor="accent5"/>
        </w:tcBorders>
      </w:tcPr>
    </w:tblStylePr>
    <w:tblStylePr w:type="firstCol">
      <w:rPr>
        <w:sz w:val="22"/>
      </w:rPr>
    </w:tblStylePr>
    <w:tblStylePr w:type="lastCol">
      <w:rPr>
        <w:sz w:val="22"/>
      </w:rPr>
      <w:tblPr/>
      <w:tcPr>
        <w:tcBorders>
          <w:left w:val="single" w:sz="12" w:space="0" w:color="4BACC6" w:themeColor="accent5"/>
        </w:tcBorders>
      </w:tcPr>
    </w:tblStylePr>
    <w:tblStylePr w:type="band1Horz">
      <w:rPr>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sz w:val="22"/>
      </w:rPr>
      <w:tblPr/>
      <w:tcPr>
        <w:tcBorders>
          <w:bottom w:val="single" w:sz="12" w:space="0" w:color="F79646" w:themeColor="accent6"/>
        </w:tcBorders>
      </w:tcPr>
    </w:tblStylePr>
    <w:tblStylePr w:type="lastRow">
      <w:rPr>
        <w:sz w:val="22"/>
      </w:rPr>
      <w:tblPr/>
      <w:tcPr>
        <w:tcBorders>
          <w:top w:val="single" w:sz="12" w:space="0" w:color="F79646" w:themeColor="accent6"/>
        </w:tcBorders>
      </w:tcPr>
    </w:tblStylePr>
    <w:tblStylePr w:type="firstCol">
      <w:rPr>
        <w:sz w:val="22"/>
      </w:rPr>
    </w:tblStylePr>
    <w:tblStylePr w:type="lastCol">
      <w:rPr>
        <w:sz w:val="22"/>
      </w:rPr>
      <w:tblPr/>
      <w:tcPr>
        <w:tcBorders>
          <w:left w:val="single" w:sz="12" w:space="0" w:color="F79646" w:themeColor="accent6"/>
        </w:tcBorders>
      </w:tcPr>
    </w:tblStylePr>
    <w:tblStylePr w:type="band1Horz">
      <w:rPr>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973629">
      <w:bodyDiv w:val="1"/>
      <w:marLeft w:val="0"/>
      <w:marRight w:val="0"/>
      <w:marTop w:val="0"/>
      <w:marBottom w:val="0"/>
      <w:divBdr>
        <w:top w:val="none" w:sz="0" w:space="0" w:color="auto"/>
        <w:left w:val="none" w:sz="0" w:space="0" w:color="auto"/>
        <w:bottom w:val="none" w:sz="0" w:space="0" w:color="auto"/>
        <w:right w:val="none" w:sz="0" w:space="0" w:color="auto"/>
      </w:divBdr>
    </w:div>
    <w:div w:id="1493523155">
      <w:bodyDiv w:val="1"/>
      <w:marLeft w:val="0"/>
      <w:marRight w:val="0"/>
      <w:marTop w:val="0"/>
      <w:marBottom w:val="0"/>
      <w:divBdr>
        <w:top w:val="none" w:sz="0" w:space="0" w:color="auto"/>
        <w:left w:val="none" w:sz="0" w:space="0" w:color="auto"/>
        <w:bottom w:val="none" w:sz="0" w:space="0" w:color="auto"/>
        <w:right w:val="none" w:sz="0" w:space="0" w:color="auto"/>
      </w:divBdr>
    </w:div>
    <w:div w:id="157662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gradFill>
        <a:gradFill>
          <a:gsLst>
            <a:gs pos="0">
              <a:schemeClr val="phClr">
                <a:shade val="51000"/>
              </a:schemeClr>
            </a:gs>
            <a:gs pos="80000">
              <a:schemeClr val="phClr">
                <a:shade val="93000"/>
              </a:schemeClr>
            </a:gs>
            <a:gs pos="100000">
              <a:schemeClr val="phClr">
                <a:shade val="94000"/>
              </a:schemeClr>
            </a:gs>
          </a:gsLst>
          <a:lin ang="16200000" scaled="0"/>
        </a:gradFill>
      </a:fillStyleLst>
      <a:lnStyleLst>
        <a:ln w="9525"/>
        <a:ln w="25400"/>
        <a:ln w="38100"/>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EB337-B330-4627-AEB9-73FB77586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7130</Words>
  <Characters>40644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ЗАО "Пензенская кондитерская фабрика"</Company>
  <LinksUpToDate>false</LinksUpToDate>
  <CharactersWithSpaces>47679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gl_urist</dc:creator>
  <cp:lastModifiedBy>Гаврилин</cp:lastModifiedBy>
  <cp:revision>8</cp:revision>
  <dcterms:created xsi:type="dcterms:W3CDTF">2025-05-12T12:56:00Z</dcterms:created>
  <dcterms:modified xsi:type="dcterms:W3CDTF">2025-06-02T04:49:00Z</dcterms:modified>
  <dc:language>ru-RU</dc:language>
  <cp:version>917504</cp:version>
</cp:coreProperties>
</file>