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55D" w:rsidRPr="005E050A" w:rsidRDefault="00A92E60">
      <w:pPr>
        <w:jc w:val="center"/>
        <w:rPr>
          <w:sz w:val="24"/>
          <w:szCs w:val="24"/>
        </w:rPr>
      </w:pPr>
      <w:r>
        <w:rPr>
          <w:noProof/>
        </w:rPr>
        <mc:AlternateContent>
          <mc:Choice Requires="wps">
            <w:drawing>
              <wp:anchor distT="0" distB="0" distL="114300" distR="114300" simplePos="0" relativeHeight="251657728" behindDoc="0" locked="0" layoutInCell="1" allowOverlap="1">
                <wp:simplePos x="0" y="0"/>
                <wp:positionH relativeFrom="column">
                  <wp:posOffset>-133350</wp:posOffset>
                </wp:positionH>
                <wp:positionV relativeFrom="paragraph">
                  <wp:posOffset>-57150</wp:posOffset>
                </wp:positionV>
                <wp:extent cx="6472555" cy="9467850"/>
                <wp:effectExtent l="38735" t="44450" r="41910" b="4127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2555" cy="9467850"/>
                        </a:xfrm>
                        <a:prstGeom prst="rect">
                          <a:avLst/>
                        </a:prstGeom>
                        <a:solidFill>
                          <a:srgbClr val="FFFFFF"/>
                        </a:solidFill>
                        <a:ln w="76200" cmpd="tri">
                          <a:solidFill>
                            <a:srgbClr val="000000"/>
                          </a:solidFill>
                          <a:miter lim="800000"/>
                          <a:headEnd/>
                          <a:tailEnd/>
                        </a:ln>
                      </wps:spPr>
                      <wps:txbx>
                        <w:txbxContent>
                          <w:p w:rsidR="0053355D" w:rsidRDefault="0053355D" w:rsidP="00DF1B42">
                            <w:pPr>
                              <w:autoSpaceDE w:val="0"/>
                              <w:autoSpaceDN w:val="0"/>
                              <w:adjustRightInd w:val="0"/>
                              <w:jc w:val="both"/>
                              <w:rPr>
                                <w:sz w:val="22"/>
                                <w:szCs w:val="22"/>
                              </w:rPr>
                            </w:pPr>
                            <w:r>
                              <w:rPr>
                                <w:rFonts w:ascii="Courier New" w:hAnsi="Courier New" w:cs="Courier New"/>
                              </w:rPr>
                              <w:t xml:space="preserve">  </w:t>
                            </w:r>
                            <w:r>
                              <w:rPr>
                                <w:b/>
                                <w:bCs/>
                                <w:sz w:val="32"/>
                                <w:szCs w:val="32"/>
                              </w:rPr>
                              <w:tab/>
                            </w:r>
                            <w:r>
                              <w:rPr>
                                <w:b/>
                                <w:bCs/>
                                <w:sz w:val="32"/>
                                <w:szCs w:val="32"/>
                              </w:rPr>
                              <w:tab/>
                            </w:r>
                            <w:r>
                              <w:rPr>
                                <w:b/>
                                <w:bCs/>
                                <w:sz w:val="32"/>
                                <w:szCs w:val="32"/>
                              </w:rPr>
                              <w:tab/>
                              <w:t xml:space="preserve"> </w:t>
                            </w:r>
                          </w:p>
                          <w:tbl>
                            <w:tblPr>
                              <w:tblW w:w="0" w:type="auto"/>
                              <w:tblInd w:w="108" w:type="dxa"/>
                              <w:tblLook w:val="00A0" w:firstRow="1" w:lastRow="0" w:firstColumn="1" w:lastColumn="0" w:noHBand="0" w:noVBand="0"/>
                            </w:tblPr>
                            <w:tblGrid>
                              <w:gridCol w:w="5444"/>
                              <w:gridCol w:w="4233"/>
                            </w:tblGrid>
                            <w:tr w:rsidR="0053355D" w:rsidRPr="000134DA" w:rsidTr="000134DA">
                              <w:tc>
                                <w:tcPr>
                                  <w:tcW w:w="5529" w:type="dxa"/>
                                </w:tcPr>
                                <w:p w:rsidR="0053355D" w:rsidRPr="006945F7" w:rsidRDefault="0053355D" w:rsidP="00B74189">
                                  <w:pPr>
                                    <w:rPr>
                                      <w:sz w:val="22"/>
                                      <w:szCs w:val="22"/>
                                    </w:rPr>
                                  </w:pPr>
                                </w:p>
                              </w:tc>
                              <w:tc>
                                <w:tcPr>
                                  <w:tcW w:w="4271" w:type="dxa"/>
                                  <w:tcBorders>
                                    <w:left w:val="nil"/>
                                  </w:tcBorders>
                                </w:tcPr>
                                <w:p w:rsidR="0053355D" w:rsidRPr="006945F7" w:rsidRDefault="0053355D" w:rsidP="00DF1B42">
                                  <w:pPr>
                                    <w:rPr>
                                      <w:bCs/>
                                      <w:sz w:val="26"/>
                                      <w:szCs w:val="26"/>
                                    </w:rPr>
                                  </w:pPr>
                                  <w:r w:rsidRPr="006945F7">
                                    <w:rPr>
                                      <w:bCs/>
                                      <w:sz w:val="26"/>
                                      <w:szCs w:val="26"/>
                                    </w:rPr>
                                    <w:t>УТВЕРЖДЕН:</w:t>
                                  </w:r>
                                </w:p>
                                <w:p w:rsidR="0053355D" w:rsidRPr="006945F7" w:rsidRDefault="0053355D" w:rsidP="00DF1B42">
                                  <w:pPr>
                                    <w:rPr>
                                      <w:bCs/>
                                      <w:sz w:val="26"/>
                                      <w:szCs w:val="26"/>
                                    </w:rPr>
                                  </w:pPr>
                                  <w:r w:rsidRPr="006945F7">
                                    <w:rPr>
                                      <w:bCs/>
                                      <w:sz w:val="26"/>
                                      <w:szCs w:val="26"/>
                                    </w:rPr>
                                    <w:t xml:space="preserve">Советом   директоров </w:t>
                                  </w:r>
                                </w:p>
                                <w:p w:rsidR="0053355D" w:rsidRPr="006945F7" w:rsidRDefault="0053355D" w:rsidP="00DF1B42">
                                  <w:pPr>
                                    <w:rPr>
                                      <w:bCs/>
                                      <w:sz w:val="26"/>
                                      <w:szCs w:val="26"/>
                                    </w:rPr>
                                  </w:pPr>
                                  <w:r w:rsidRPr="006945F7">
                                    <w:rPr>
                                      <w:bCs/>
                                      <w:sz w:val="26"/>
                                      <w:szCs w:val="26"/>
                                    </w:rPr>
                                    <w:t>ОАО "ТКФ «Ясная Поляна"</w:t>
                                  </w:r>
                                </w:p>
                                <w:p w:rsidR="0053355D" w:rsidRPr="006945F7" w:rsidRDefault="0053355D" w:rsidP="00DF1B42">
                                  <w:pPr>
                                    <w:rPr>
                                      <w:sz w:val="26"/>
                                      <w:szCs w:val="26"/>
                                    </w:rPr>
                                  </w:pPr>
                                  <w:r w:rsidRPr="006945F7">
                                    <w:rPr>
                                      <w:bCs/>
                                      <w:sz w:val="26"/>
                                      <w:szCs w:val="26"/>
                                    </w:rPr>
                                    <w:t xml:space="preserve"> «</w:t>
                                  </w:r>
                                  <w:r w:rsidR="00062B16" w:rsidRPr="00062B16">
                                    <w:rPr>
                                      <w:bCs/>
                                      <w:sz w:val="26"/>
                                      <w:szCs w:val="26"/>
                                    </w:rPr>
                                    <w:t>18</w:t>
                                  </w:r>
                                  <w:r w:rsidRPr="006945F7">
                                    <w:rPr>
                                      <w:bCs/>
                                      <w:sz w:val="26"/>
                                      <w:szCs w:val="26"/>
                                    </w:rPr>
                                    <w:t xml:space="preserve">» </w:t>
                                  </w:r>
                                  <w:r w:rsidR="00062B16" w:rsidRPr="00062B16">
                                    <w:rPr>
                                      <w:bCs/>
                                      <w:sz w:val="26"/>
                                      <w:szCs w:val="26"/>
                                    </w:rPr>
                                    <w:t xml:space="preserve">мая </w:t>
                                  </w:r>
                                  <w:r w:rsidRPr="006945F7">
                                    <w:rPr>
                                      <w:bCs/>
                                      <w:sz w:val="26"/>
                                      <w:szCs w:val="26"/>
                                    </w:rPr>
                                    <w:t xml:space="preserve"> </w:t>
                                  </w:r>
                                  <w:smartTag w:uri="urn:schemas-microsoft-com:office:smarttags" w:element="metricconverter">
                                    <w:smartTagPr>
                                      <w:attr w:name="ProductID" w:val="2021 г"/>
                                    </w:smartTagPr>
                                    <w:r w:rsidRPr="006945F7">
                                      <w:rPr>
                                        <w:bCs/>
                                        <w:sz w:val="26"/>
                                        <w:szCs w:val="26"/>
                                      </w:rPr>
                                      <w:t>20</w:t>
                                    </w:r>
                                    <w:r>
                                      <w:rPr>
                                        <w:bCs/>
                                        <w:sz w:val="26"/>
                                        <w:szCs w:val="26"/>
                                      </w:rPr>
                                      <w:t>21</w:t>
                                    </w:r>
                                    <w:r w:rsidRPr="006945F7">
                                      <w:rPr>
                                        <w:bCs/>
                                        <w:sz w:val="26"/>
                                        <w:szCs w:val="26"/>
                                      </w:rPr>
                                      <w:t xml:space="preserve"> г</w:t>
                                    </w:r>
                                  </w:smartTag>
                                  <w:r w:rsidRPr="006945F7">
                                    <w:rPr>
                                      <w:sz w:val="26"/>
                                      <w:szCs w:val="26"/>
                                    </w:rPr>
                                    <w:t>.</w:t>
                                  </w:r>
                                </w:p>
                                <w:p w:rsidR="0053355D" w:rsidRPr="006945F7" w:rsidRDefault="0053355D" w:rsidP="00DF1B42">
                                  <w:pPr>
                                    <w:rPr>
                                      <w:bCs/>
                                      <w:sz w:val="26"/>
                                      <w:szCs w:val="26"/>
                                    </w:rPr>
                                  </w:pPr>
                                  <w:r w:rsidRPr="006945F7">
                                    <w:rPr>
                                      <w:bCs/>
                                      <w:sz w:val="26"/>
                                      <w:szCs w:val="26"/>
                                    </w:rPr>
                                    <w:t xml:space="preserve">Протокол № </w:t>
                                  </w:r>
                                  <w:r w:rsidR="00062B16">
                                    <w:rPr>
                                      <w:bCs/>
                                      <w:sz w:val="26"/>
                                      <w:szCs w:val="26"/>
                                    </w:rPr>
                                    <w:t>б/н</w:t>
                                  </w:r>
                                  <w:r w:rsidRPr="006945F7">
                                    <w:rPr>
                                      <w:bCs/>
                                      <w:sz w:val="26"/>
                                      <w:szCs w:val="26"/>
                                    </w:rPr>
                                    <w:t xml:space="preserve"> от </w:t>
                                  </w:r>
                                </w:p>
                                <w:p w:rsidR="0053355D" w:rsidRPr="006945F7" w:rsidRDefault="0053355D" w:rsidP="00DF1B42">
                                  <w:pPr>
                                    <w:rPr>
                                      <w:bCs/>
                                      <w:sz w:val="26"/>
                                      <w:szCs w:val="26"/>
                                    </w:rPr>
                                  </w:pPr>
                                  <w:r w:rsidRPr="006945F7">
                                    <w:rPr>
                                      <w:bCs/>
                                      <w:sz w:val="26"/>
                                      <w:szCs w:val="26"/>
                                    </w:rPr>
                                    <w:t>«</w:t>
                                  </w:r>
                                  <w:r w:rsidR="00062B16">
                                    <w:rPr>
                                      <w:bCs/>
                                      <w:sz w:val="26"/>
                                      <w:szCs w:val="26"/>
                                    </w:rPr>
                                    <w:t>18</w:t>
                                  </w:r>
                                  <w:r w:rsidRPr="006945F7">
                                    <w:rPr>
                                      <w:bCs/>
                                      <w:sz w:val="26"/>
                                      <w:szCs w:val="26"/>
                                    </w:rPr>
                                    <w:t xml:space="preserve">» </w:t>
                                  </w:r>
                                  <w:r w:rsidR="00062B16">
                                    <w:rPr>
                                      <w:bCs/>
                                      <w:sz w:val="26"/>
                                      <w:szCs w:val="26"/>
                                    </w:rPr>
                                    <w:t>мая</w:t>
                                  </w:r>
                                  <w:r w:rsidRPr="006945F7">
                                    <w:rPr>
                                      <w:bCs/>
                                      <w:sz w:val="26"/>
                                      <w:szCs w:val="26"/>
                                    </w:rPr>
                                    <w:t xml:space="preserve"> </w:t>
                                  </w:r>
                                  <w:smartTag w:uri="urn:schemas-microsoft-com:office:smarttags" w:element="metricconverter">
                                    <w:smartTagPr>
                                      <w:attr w:name="ProductID" w:val="2021 г"/>
                                    </w:smartTagPr>
                                    <w:r w:rsidRPr="006945F7">
                                      <w:rPr>
                                        <w:bCs/>
                                        <w:sz w:val="26"/>
                                        <w:szCs w:val="26"/>
                                      </w:rPr>
                                      <w:t>20</w:t>
                                    </w:r>
                                    <w:r>
                                      <w:rPr>
                                        <w:bCs/>
                                        <w:sz w:val="26"/>
                                        <w:szCs w:val="26"/>
                                      </w:rPr>
                                      <w:t>21</w:t>
                                    </w:r>
                                    <w:r w:rsidRPr="006945F7">
                                      <w:rPr>
                                        <w:bCs/>
                                        <w:sz w:val="26"/>
                                        <w:szCs w:val="26"/>
                                      </w:rPr>
                                      <w:t xml:space="preserve"> г</w:t>
                                    </w:r>
                                  </w:smartTag>
                                  <w:r w:rsidRPr="006945F7">
                                    <w:rPr>
                                      <w:bCs/>
                                      <w:sz w:val="26"/>
                                      <w:szCs w:val="26"/>
                                    </w:rPr>
                                    <w:t>.</w:t>
                                  </w:r>
                                </w:p>
                                <w:p w:rsidR="0053355D" w:rsidRPr="006945F7" w:rsidRDefault="0053355D" w:rsidP="000134DA">
                                  <w:pPr>
                                    <w:autoSpaceDE w:val="0"/>
                                    <w:autoSpaceDN w:val="0"/>
                                    <w:adjustRightInd w:val="0"/>
                                    <w:jc w:val="both"/>
                                    <w:rPr>
                                      <w:sz w:val="22"/>
                                      <w:szCs w:val="22"/>
                                    </w:rPr>
                                  </w:pPr>
                                </w:p>
                              </w:tc>
                            </w:tr>
                            <w:tr w:rsidR="0053355D" w:rsidRPr="000134DA" w:rsidTr="000134DA">
                              <w:tc>
                                <w:tcPr>
                                  <w:tcW w:w="5529" w:type="dxa"/>
                                </w:tcPr>
                                <w:p w:rsidR="0053355D" w:rsidRPr="000134DA" w:rsidRDefault="0053355D" w:rsidP="000134DA">
                                  <w:pPr>
                                    <w:autoSpaceDE w:val="0"/>
                                    <w:autoSpaceDN w:val="0"/>
                                    <w:adjustRightInd w:val="0"/>
                                    <w:jc w:val="both"/>
                                    <w:rPr>
                                      <w:sz w:val="24"/>
                                      <w:szCs w:val="24"/>
                                    </w:rPr>
                                  </w:pPr>
                                </w:p>
                              </w:tc>
                              <w:tc>
                                <w:tcPr>
                                  <w:tcW w:w="4271" w:type="dxa"/>
                                </w:tcPr>
                                <w:p w:rsidR="0053355D" w:rsidRPr="000134DA" w:rsidRDefault="0053355D" w:rsidP="000134DA">
                                  <w:pPr>
                                    <w:ind w:left="1128"/>
                                    <w:rPr>
                                      <w:b/>
                                      <w:bCs/>
                                      <w:sz w:val="26"/>
                                      <w:szCs w:val="26"/>
                                    </w:rPr>
                                  </w:pPr>
                                </w:p>
                              </w:tc>
                            </w:tr>
                          </w:tbl>
                          <w:p w:rsidR="0053355D" w:rsidRDefault="0053355D" w:rsidP="00DF1B42">
                            <w:pPr>
                              <w:autoSpaceDE w:val="0"/>
                              <w:autoSpaceDN w:val="0"/>
                              <w:adjustRightInd w:val="0"/>
                              <w:jc w:val="both"/>
                              <w:rPr>
                                <w:sz w:val="22"/>
                                <w:szCs w:val="22"/>
                              </w:rPr>
                            </w:pPr>
                          </w:p>
                          <w:p w:rsidR="0053355D" w:rsidRDefault="0053355D" w:rsidP="00F75B03">
                            <w:pPr>
                              <w:ind w:firstLine="4536"/>
                              <w:rPr>
                                <w:b/>
                                <w:bCs/>
                                <w:sz w:val="26"/>
                                <w:szCs w:val="26"/>
                              </w:rPr>
                            </w:pPr>
                          </w:p>
                          <w:p w:rsidR="0053355D" w:rsidRDefault="0053355D" w:rsidP="00F75B03">
                            <w:pPr>
                              <w:rPr>
                                <w:b/>
                                <w:bCs/>
                                <w:sz w:val="22"/>
                                <w:szCs w:val="22"/>
                              </w:rPr>
                            </w:pPr>
                          </w:p>
                          <w:p w:rsidR="0053355D" w:rsidRDefault="0053355D" w:rsidP="00F75B03">
                            <w:pPr>
                              <w:rPr>
                                <w:b/>
                                <w:bCs/>
                                <w:sz w:val="22"/>
                                <w:szCs w:val="22"/>
                              </w:rPr>
                            </w:pPr>
                          </w:p>
                          <w:p w:rsidR="0053355D" w:rsidRDefault="0053355D" w:rsidP="00F75B03">
                            <w:pPr>
                              <w:rPr>
                                <w:b/>
                                <w:bCs/>
                                <w:sz w:val="22"/>
                                <w:szCs w:val="22"/>
                              </w:rPr>
                            </w:pPr>
                          </w:p>
                          <w:p w:rsidR="0053355D" w:rsidRDefault="0053355D" w:rsidP="00F75B03">
                            <w:pPr>
                              <w:jc w:val="center"/>
                              <w:rPr>
                                <w:b/>
                                <w:bCs/>
                                <w:sz w:val="60"/>
                                <w:szCs w:val="60"/>
                              </w:rPr>
                            </w:pPr>
                          </w:p>
                          <w:p w:rsidR="0053355D" w:rsidRPr="006945F7" w:rsidRDefault="0053355D" w:rsidP="00DF39EE">
                            <w:pPr>
                              <w:jc w:val="center"/>
                              <w:rPr>
                                <w:bCs/>
                                <w:sz w:val="56"/>
                                <w:szCs w:val="56"/>
                              </w:rPr>
                            </w:pPr>
                            <w:r>
                              <w:rPr>
                                <w:b/>
                                <w:bCs/>
                                <w:sz w:val="60"/>
                                <w:szCs w:val="60"/>
                              </w:rPr>
                              <w:t xml:space="preserve"> </w:t>
                            </w:r>
                            <w:r w:rsidRPr="006945F7">
                              <w:rPr>
                                <w:bCs/>
                                <w:sz w:val="56"/>
                                <w:szCs w:val="56"/>
                              </w:rPr>
                              <w:t xml:space="preserve">Отчет о заключенных </w:t>
                            </w:r>
                          </w:p>
                          <w:p w:rsidR="0053355D" w:rsidRPr="006945F7" w:rsidRDefault="0053355D" w:rsidP="00DF39EE">
                            <w:pPr>
                              <w:jc w:val="center"/>
                              <w:rPr>
                                <w:bCs/>
                                <w:sz w:val="56"/>
                                <w:szCs w:val="56"/>
                              </w:rPr>
                            </w:pPr>
                            <w:r w:rsidRPr="006945F7">
                              <w:rPr>
                                <w:bCs/>
                                <w:sz w:val="56"/>
                                <w:szCs w:val="56"/>
                              </w:rPr>
                              <w:t xml:space="preserve">ОАО «ТКФ «Ясная Поляна» </w:t>
                            </w:r>
                          </w:p>
                          <w:p w:rsidR="0053355D" w:rsidRPr="006945F7" w:rsidRDefault="0053355D" w:rsidP="00DF39EE">
                            <w:pPr>
                              <w:jc w:val="center"/>
                              <w:rPr>
                                <w:bCs/>
                                <w:sz w:val="56"/>
                                <w:szCs w:val="56"/>
                              </w:rPr>
                            </w:pPr>
                            <w:r w:rsidRPr="006945F7">
                              <w:rPr>
                                <w:bCs/>
                                <w:sz w:val="56"/>
                                <w:szCs w:val="56"/>
                              </w:rPr>
                              <w:t>в 20</w:t>
                            </w:r>
                            <w:r>
                              <w:rPr>
                                <w:bCs/>
                                <w:sz w:val="56"/>
                                <w:szCs w:val="56"/>
                              </w:rPr>
                              <w:t>20</w:t>
                            </w:r>
                            <w:r w:rsidRPr="006945F7">
                              <w:rPr>
                                <w:bCs/>
                                <w:sz w:val="56"/>
                                <w:szCs w:val="56"/>
                              </w:rPr>
                              <w:t xml:space="preserve"> году сделках, в совершении которых имеется заинтересованность.</w:t>
                            </w:r>
                          </w:p>
                          <w:p w:rsidR="0053355D" w:rsidRDefault="0053355D" w:rsidP="00F75B03">
                            <w:pPr>
                              <w:spacing w:line="480" w:lineRule="auto"/>
                              <w:jc w:val="center"/>
                              <w:rPr>
                                <w:b/>
                                <w:bCs/>
                                <w:sz w:val="28"/>
                                <w:szCs w:val="28"/>
                              </w:rPr>
                            </w:pPr>
                          </w:p>
                          <w:p w:rsidR="0053355D" w:rsidRDefault="0053355D" w:rsidP="00F75B03">
                            <w:pPr>
                              <w:spacing w:line="480" w:lineRule="auto"/>
                              <w:rPr>
                                <w:b/>
                                <w:bCs/>
                                <w:sz w:val="28"/>
                                <w:szCs w:val="28"/>
                              </w:rPr>
                            </w:pPr>
                          </w:p>
                          <w:p w:rsidR="0053355D" w:rsidRDefault="0053355D" w:rsidP="00F75B03">
                            <w:pPr>
                              <w:spacing w:line="480" w:lineRule="auto"/>
                              <w:rPr>
                                <w:b/>
                                <w:bCs/>
                                <w:sz w:val="28"/>
                                <w:szCs w:val="28"/>
                              </w:rPr>
                            </w:pPr>
                          </w:p>
                          <w:p w:rsidR="0053355D" w:rsidRDefault="0053355D" w:rsidP="00F75B03">
                            <w:pPr>
                              <w:spacing w:line="480" w:lineRule="auto"/>
                              <w:rPr>
                                <w:b/>
                                <w:bCs/>
                                <w:sz w:val="28"/>
                                <w:szCs w:val="28"/>
                              </w:rPr>
                            </w:pPr>
                          </w:p>
                          <w:p w:rsidR="0053355D" w:rsidRPr="008B2333" w:rsidRDefault="0053355D" w:rsidP="00F75B03">
                            <w:pPr>
                              <w:spacing w:line="480" w:lineRule="auto"/>
                              <w:rPr>
                                <w:b/>
                                <w:bCs/>
                                <w:sz w:val="28"/>
                                <w:szCs w:val="28"/>
                              </w:rPr>
                            </w:pPr>
                          </w:p>
                          <w:tbl>
                            <w:tblPr>
                              <w:tblW w:w="9080" w:type="dxa"/>
                              <w:tblInd w:w="534" w:type="dxa"/>
                              <w:tblLook w:val="01E0" w:firstRow="1" w:lastRow="1" w:firstColumn="1" w:lastColumn="1" w:noHBand="0" w:noVBand="0"/>
                            </w:tblPr>
                            <w:tblGrid>
                              <w:gridCol w:w="5811"/>
                              <w:gridCol w:w="3269"/>
                            </w:tblGrid>
                            <w:tr w:rsidR="0053355D" w:rsidRPr="0081037C" w:rsidTr="00DF39EE">
                              <w:trPr>
                                <w:trHeight w:val="470"/>
                              </w:trPr>
                              <w:tc>
                                <w:tcPr>
                                  <w:tcW w:w="5811" w:type="dxa"/>
                                </w:tcPr>
                                <w:p w:rsidR="0053355D" w:rsidRPr="00DF39EE" w:rsidRDefault="0053355D" w:rsidP="00C66C7E">
                                  <w:pPr>
                                    <w:spacing w:before="120"/>
                                    <w:rPr>
                                      <w:sz w:val="24"/>
                                      <w:szCs w:val="24"/>
                                    </w:rPr>
                                  </w:pPr>
                                </w:p>
                                <w:p w:rsidR="0053355D" w:rsidRPr="00FA5B1B" w:rsidRDefault="0053355D" w:rsidP="00DF39EE">
                                  <w:pPr>
                                    <w:rPr>
                                      <w:sz w:val="24"/>
                                      <w:szCs w:val="24"/>
                                    </w:rPr>
                                  </w:pPr>
                                  <w:r w:rsidRPr="00FA5B1B">
                                    <w:rPr>
                                      <w:sz w:val="24"/>
                                      <w:szCs w:val="24"/>
                                    </w:rPr>
                                    <w:t>Заместитель генерального директора - исполнительный директор</w:t>
                                  </w:r>
                                </w:p>
                                <w:p w:rsidR="0053355D" w:rsidRPr="00FA5B1B" w:rsidRDefault="0053355D" w:rsidP="00DF39EE">
                                  <w:pPr>
                                    <w:rPr>
                                      <w:sz w:val="24"/>
                                      <w:szCs w:val="24"/>
                                    </w:rPr>
                                  </w:pPr>
                                  <w:r w:rsidRPr="00FA5B1B">
                                    <w:rPr>
                                      <w:sz w:val="24"/>
                                      <w:szCs w:val="24"/>
                                    </w:rPr>
                                    <w:t>ООО «Объединенные кондитеры»</w:t>
                                  </w:r>
                                </w:p>
                                <w:p w:rsidR="0053355D" w:rsidRPr="00FA5B1B" w:rsidRDefault="0053355D" w:rsidP="00DF39EE">
                                  <w:pPr>
                                    <w:rPr>
                                      <w:sz w:val="24"/>
                                      <w:szCs w:val="24"/>
                                    </w:rPr>
                                  </w:pPr>
                                  <w:r w:rsidRPr="00FA5B1B">
                                    <w:rPr>
                                      <w:sz w:val="24"/>
                                      <w:szCs w:val="24"/>
                                    </w:rPr>
                                    <w:t xml:space="preserve">На основании Договора о передаче полномочий </w:t>
                                  </w:r>
                                </w:p>
                                <w:p w:rsidR="0053355D" w:rsidRPr="00FA5B1B" w:rsidRDefault="0053355D" w:rsidP="00DF39EE">
                                  <w:pPr>
                                    <w:rPr>
                                      <w:sz w:val="24"/>
                                      <w:szCs w:val="24"/>
                                    </w:rPr>
                                  </w:pPr>
                                  <w:r w:rsidRPr="00FA5B1B">
                                    <w:rPr>
                                      <w:sz w:val="24"/>
                                      <w:szCs w:val="24"/>
                                    </w:rPr>
                                    <w:t xml:space="preserve">ЕИО №005-юд, от 01.09.2003 г. </w:t>
                                  </w:r>
                                </w:p>
                                <w:p w:rsidR="0053355D" w:rsidRPr="00B03A50" w:rsidRDefault="0053355D" w:rsidP="00DF39EE">
                                  <w:pPr>
                                    <w:rPr>
                                      <w:b/>
                                      <w:bCs/>
                                      <w:sz w:val="24"/>
                                      <w:szCs w:val="24"/>
                                    </w:rPr>
                                  </w:pPr>
                                  <w:r w:rsidRPr="00FA5B1B">
                                    <w:rPr>
                                      <w:sz w:val="24"/>
                                      <w:szCs w:val="24"/>
                                    </w:rPr>
                                    <w:t>и Доверенности № б/н, от 12.12.2019</w:t>
                                  </w:r>
                                </w:p>
                                <w:p w:rsidR="0053355D" w:rsidRPr="00DF39EE" w:rsidRDefault="0053355D" w:rsidP="00DF39EE">
                                  <w:pPr>
                                    <w:spacing w:before="200"/>
                                    <w:rPr>
                                      <w:sz w:val="24"/>
                                      <w:szCs w:val="24"/>
                                    </w:rPr>
                                  </w:pPr>
                                </w:p>
                              </w:tc>
                              <w:tc>
                                <w:tcPr>
                                  <w:tcW w:w="3269" w:type="dxa"/>
                                </w:tcPr>
                                <w:p w:rsidR="0053355D" w:rsidRDefault="0053355D" w:rsidP="00DF39EE">
                                  <w:pPr>
                                    <w:spacing w:before="200" w:after="200"/>
                                    <w:rPr>
                                      <w:sz w:val="24"/>
                                      <w:szCs w:val="24"/>
                                    </w:rPr>
                                  </w:pPr>
                                </w:p>
                                <w:p w:rsidR="0053355D" w:rsidRDefault="0053355D" w:rsidP="00DF39EE">
                                  <w:pPr>
                                    <w:spacing w:before="200" w:after="200"/>
                                    <w:rPr>
                                      <w:sz w:val="24"/>
                                      <w:szCs w:val="24"/>
                                    </w:rPr>
                                  </w:pPr>
                                </w:p>
                                <w:p w:rsidR="0053355D" w:rsidRDefault="0053355D" w:rsidP="00DF39EE">
                                  <w:pPr>
                                    <w:spacing w:before="200" w:after="200"/>
                                    <w:rPr>
                                      <w:sz w:val="24"/>
                                      <w:szCs w:val="24"/>
                                    </w:rPr>
                                  </w:pPr>
                                </w:p>
                                <w:p w:rsidR="0053355D" w:rsidRPr="00DF39EE" w:rsidRDefault="0053355D" w:rsidP="002F2292">
                                  <w:pPr>
                                    <w:spacing w:before="200" w:after="200"/>
                                    <w:rPr>
                                      <w:sz w:val="24"/>
                                      <w:szCs w:val="24"/>
                                    </w:rPr>
                                  </w:pPr>
                                  <w:r w:rsidRPr="00FA5B1B">
                                    <w:rPr>
                                      <w:sz w:val="24"/>
                                      <w:szCs w:val="24"/>
                                    </w:rPr>
                                    <w:t>_____________</w:t>
                                  </w:r>
                                  <w:r w:rsidRPr="00DF39EE">
                                    <w:rPr>
                                      <w:sz w:val="24"/>
                                      <w:szCs w:val="24"/>
                                    </w:rPr>
                                    <w:t xml:space="preserve"> </w:t>
                                  </w:r>
                                  <w:r w:rsidRPr="00DF39EE">
                                    <w:rPr>
                                      <w:sz w:val="24"/>
                                      <w:szCs w:val="24"/>
                                    </w:rPr>
                                    <w:br/>
                                  </w:r>
                                </w:p>
                              </w:tc>
                            </w:tr>
                          </w:tbl>
                          <w:p w:rsidR="0053355D" w:rsidRDefault="0053355D" w:rsidP="00F75B03">
                            <w:pPr>
                              <w:spacing w:line="480" w:lineRule="auto"/>
                              <w:jc w:val="right"/>
                              <w:rPr>
                                <w:b/>
                                <w:bCs/>
                                <w:sz w:val="32"/>
                                <w:szCs w:val="32"/>
                              </w:rPr>
                            </w:pPr>
                          </w:p>
                          <w:p w:rsidR="0053355D" w:rsidRPr="00743866" w:rsidRDefault="0053355D" w:rsidP="00F75B03">
                            <w:pPr>
                              <w:spacing w:line="480" w:lineRule="auto"/>
                              <w:jc w:val="right"/>
                              <w:rPr>
                                <w:b/>
                                <w:bCs/>
                                <w:sz w:val="32"/>
                                <w:szCs w:val="32"/>
                              </w:rPr>
                            </w:pPr>
                          </w:p>
                          <w:p w:rsidR="0053355D" w:rsidRDefault="0053355D" w:rsidP="00F75B03">
                            <w:pPr>
                              <w:spacing w:line="480" w:lineRule="auto"/>
                              <w:jc w:val="center"/>
                              <w:rPr>
                                <w:b/>
                                <w:bCs/>
                                <w:sz w:val="52"/>
                                <w:szCs w:val="52"/>
                              </w:rPr>
                            </w:pPr>
                          </w:p>
                          <w:p w:rsidR="0053355D" w:rsidRDefault="0053355D" w:rsidP="00F75B03">
                            <w:pPr>
                              <w:spacing w:line="480" w:lineRule="auto"/>
                              <w:jc w:val="center"/>
                              <w:rPr>
                                <w:b/>
                                <w:bCs/>
                                <w:sz w:val="24"/>
                                <w:szCs w:val="24"/>
                              </w:rPr>
                            </w:pPr>
                          </w:p>
                          <w:p w:rsidR="0053355D" w:rsidRDefault="0053355D" w:rsidP="00F75B03">
                            <w:pPr>
                              <w:spacing w:line="480" w:lineRule="auto"/>
                              <w:jc w:val="center"/>
                              <w:rPr>
                                <w:b/>
                                <w:bCs/>
                                <w:sz w:val="24"/>
                                <w:szCs w:val="24"/>
                              </w:rPr>
                            </w:pPr>
                          </w:p>
                          <w:p w:rsidR="0053355D" w:rsidRDefault="0053355D" w:rsidP="00F75B03">
                            <w:pPr>
                              <w:spacing w:line="480" w:lineRule="auto"/>
                              <w:jc w:val="center"/>
                              <w:rPr>
                                <w:b/>
                                <w:bCs/>
                                <w:sz w:val="40"/>
                                <w:szCs w:val="40"/>
                              </w:rPr>
                            </w:pPr>
                          </w:p>
                          <w:p w:rsidR="0053355D" w:rsidRDefault="0053355D" w:rsidP="00F75B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5pt;margin-top:-4.5pt;width:509.65pt;height:74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" strokeweight="6pt">
                <v:stroke linestyle="thickBetweenThin"/>
                <v:textbox>
                  <w:txbxContent>
                    <w:p w:rsidR="0053355D" w:rsidRDefault="0053355D" w:rsidP="00DF1B42">
                      <w:pPr>
                        <w:autoSpaceDE w:val="0"/>
                        <w:autoSpaceDN w:val="0"/>
                        <w:adjustRightInd w:val="0"/>
                        <w:jc w:val="both"/>
                        <w:rPr>
                          <w:sz w:val="22"/>
                          <w:szCs w:val="22"/>
                        </w:rPr>
                      </w:pPr>
                      <w:r>
                        <w:rPr>
                          <w:rFonts w:ascii="Courier New" w:hAnsi="Courier New" w:cs="Courier New"/>
                        </w:rPr>
                        <w:t xml:space="preserve">  </w:t>
                      </w:r>
                      <w:r>
                        <w:rPr>
                          <w:b/>
                          <w:bCs/>
                          <w:sz w:val="32"/>
                          <w:szCs w:val="32"/>
                        </w:rPr>
                        <w:tab/>
                      </w:r>
                      <w:r>
                        <w:rPr>
                          <w:b/>
                          <w:bCs/>
                          <w:sz w:val="32"/>
                          <w:szCs w:val="32"/>
                        </w:rPr>
                        <w:tab/>
                      </w:r>
                      <w:r>
                        <w:rPr>
                          <w:b/>
                          <w:bCs/>
                          <w:sz w:val="32"/>
                          <w:szCs w:val="32"/>
                        </w:rPr>
                        <w:tab/>
                        <w:t xml:space="preserve"> </w:t>
                      </w:r>
                    </w:p>
                    <w:tbl>
                      <w:tblPr>
                        <w:tblW w:w="0" w:type="auto"/>
                        <w:tblInd w:w="108" w:type="dxa"/>
                        <w:tblLook w:val="00A0" w:firstRow="1" w:lastRow="0" w:firstColumn="1" w:lastColumn="0" w:noHBand="0" w:noVBand="0"/>
                      </w:tblPr>
                      <w:tblGrid>
                        <w:gridCol w:w="5444"/>
                        <w:gridCol w:w="4233"/>
                      </w:tblGrid>
                      <w:tr w:rsidR="0053355D" w:rsidRPr="000134DA" w:rsidTr="000134DA">
                        <w:tc>
                          <w:tcPr>
                            <w:tcW w:w="5529" w:type="dxa"/>
                          </w:tcPr>
                          <w:p w:rsidR="0053355D" w:rsidRPr="006945F7" w:rsidRDefault="0053355D" w:rsidP="00B74189">
                            <w:pPr>
                              <w:rPr>
                                <w:sz w:val="22"/>
                                <w:szCs w:val="22"/>
                              </w:rPr>
                            </w:pPr>
                          </w:p>
                        </w:tc>
                        <w:tc>
                          <w:tcPr>
                            <w:tcW w:w="4271" w:type="dxa"/>
                            <w:tcBorders>
                              <w:left w:val="nil"/>
                            </w:tcBorders>
                          </w:tcPr>
                          <w:p w:rsidR="0053355D" w:rsidRPr="006945F7" w:rsidRDefault="0053355D" w:rsidP="00DF1B42">
                            <w:pPr>
                              <w:rPr>
                                <w:bCs/>
                                <w:sz w:val="26"/>
                                <w:szCs w:val="26"/>
                              </w:rPr>
                            </w:pPr>
                            <w:r w:rsidRPr="006945F7">
                              <w:rPr>
                                <w:bCs/>
                                <w:sz w:val="26"/>
                                <w:szCs w:val="26"/>
                              </w:rPr>
                              <w:t>УТВЕРЖДЕН:</w:t>
                            </w:r>
                          </w:p>
                          <w:p w:rsidR="0053355D" w:rsidRPr="006945F7" w:rsidRDefault="0053355D" w:rsidP="00DF1B42">
                            <w:pPr>
                              <w:rPr>
                                <w:bCs/>
                                <w:sz w:val="26"/>
                                <w:szCs w:val="26"/>
                              </w:rPr>
                            </w:pPr>
                            <w:r w:rsidRPr="006945F7">
                              <w:rPr>
                                <w:bCs/>
                                <w:sz w:val="26"/>
                                <w:szCs w:val="26"/>
                              </w:rPr>
                              <w:t xml:space="preserve">Советом   директоров </w:t>
                            </w:r>
                          </w:p>
                          <w:p w:rsidR="0053355D" w:rsidRPr="006945F7" w:rsidRDefault="0053355D" w:rsidP="00DF1B42">
                            <w:pPr>
                              <w:rPr>
                                <w:bCs/>
                                <w:sz w:val="26"/>
                                <w:szCs w:val="26"/>
                              </w:rPr>
                            </w:pPr>
                            <w:r w:rsidRPr="006945F7">
                              <w:rPr>
                                <w:bCs/>
                                <w:sz w:val="26"/>
                                <w:szCs w:val="26"/>
                              </w:rPr>
                              <w:t>ОАО "ТКФ «Ясная Поляна"</w:t>
                            </w:r>
                          </w:p>
                          <w:p w:rsidR="0053355D" w:rsidRPr="006945F7" w:rsidRDefault="0053355D" w:rsidP="00DF1B42">
                            <w:pPr>
                              <w:rPr>
                                <w:sz w:val="26"/>
                                <w:szCs w:val="26"/>
                              </w:rPr>
                            </w:pPr>
                            <w:r w:rsidRPr="006945F7">
                              <w:rPr>
                                <w:bCs/>
                                <w:sz w:val="26"/>
                                <w:szCs w:val="26"/>
                              </w:rPr>
                              <w:t xml:space="preserve"> «</w:t>
                            </w:r>
                            <w:r w:rsidR="00062B16" w:rsidRPr="00062B16">
                              <w:rPr>
                                <w:bCs/>
                                <w:sz w:val="26"/>
                                <w:szCs w:val="26"/>
                              </w:rPr>
                              <w:t>18</w:t>
                            </w:r>
                            <w:r w:rsidRPr="006945F7">
                              <w:rPr>
                                <w:bCs/>
                                <w:sz w:val="26"/>
                                <w:szCs w:val="26"/>
                              </w:rPr>
                              <w:t xml:space="preserve">» </w:t>
                            </w:r>
                            <w:r w:rsidR="00062B16" w:rsidRPr="00062B16">
                              <w:rPr>
                                <w:bCs/>
                                <w:sz w:val="26"/>
                                <w:szCs w:val="26"/>
                              </w:rPr>
                              <w:t xml:space="preserve">мая </w:t>
                            </w:r>
                            <w:r w:rsidRPr="006945F7">
                              <w:rPr>
                                <w:bCs/>
                                <w:sz w:val="26"/>
                                <w:szCs w:val="26"/>
                              </w:rPr>
                              <w:t xml:space="preserve"> </w:t>
                            </w:r>
                            <w:smartTag w:uri="urn:schemas-microsoft-com:office:smarttags" w:element="metricconverter">
                              <w:smartTagPr>
                                <w:attr w:name="ProductID" w:val="2021 г"/>
                              </w:smartTagPr>
                              <w:r w:rsidRPr="006945F7">
                                <w:rPr>
                                  <w:bCs/>
                                  <w:sz w:val="26"/>
                                  <w:szCs w:val="26"/>
                                </w:rPr>
                                <w:t>20</w:t>
                              </w:r>
                              <w:r>
                                <w:rPr>
                                  <w:bCs/>
                                  <w:sz w:val="26"/>
                                  <w:szCs w:val="26"/>
                                </w:rPr>
                                <w:t>21</w:t>
                              </w:r>
                              <w:r w:rsidRPr="006945F7">
                                <w:rPr>
                                  <w:bCs/>
                                  <w:sz w:val="26"/>
                                  <w:szCs w:val="26"/>
                                </w:rPr>
                                <w:t xml:space="preserve"> г</w:t>
                              </w:r>
                            </w:smartTag>
                            <w:r w:rsidRPr="006945F7">
                              <w:rPr>
                                <w:sz w:val="26"/>
                                <w:szCs w:val="26"/>
                              </w:rPr>
                              <w:t>.</w:t>
                            </w:r>
                          </w:p>
                          <w:p w:rsidR="0053355D" w:rsidRPr="006945F7" w:rsidRDefault="0053355D" w:rsidP="00DF1B42">
                            <w:pPr>
                              <w:rPr>
                                <w:bCs/>
                                <w:sz w:val="26"/>
                                <w:szCs w:val="26"/>
                              </w:rPr>
                            </w:pPr>
                            <w:r w:rsidRPr="006945F7">
                              <w:rPr>
                                <w:bCs/>
                                <w:sz w:val="26"/>
                                <w:szCs w:val="26"/>
                              </w:rPr>
                              <w:t xml:space="preserve">Протокол № </w:t>
                            </w:r>
                            <w:r w:rsidR="00062B16">
                              <w:rPr>
                                <w:bCs/>
                                <w:sz w:val="26"/>
                                <w:szCs w:val="26"/>
                              </w:rPr>
                              <w:t>б/н</w:t>
                            </w:r>
                            <w:r w:rsidRPr="006945F7">
                              <w:rPr>
                                <w:bCs/>
                                <w:sz w:val="26"/>
                                <w:szCs w:val="26"/>
                              </w:rPr>
                              <w:t xml:space="preserve"> от </w:t>
                            </w:r>
                          </w:p>
                          <w:p w:rsidR="0053355D" w:rsidRPr="006945F7" w:rsidRDefault="0053355D" w:rsidP="00DF1B42">
                            <w:pPr>
                              <w:rPr>
                                <w:bCs/>
                                <w:sz w:val="26"/>
                                <w:szCs w:val="26"/>
                              </w:rPr>
                            </w:pPr>
                            <w:r w:rsidRPr="006945F7">
                              <w:rPr>
                                <w:bCs/>
                                <w:sz w:val="26"/>
                                <w:szCs w:val="26"/>
                              </w:rPr>
                              <w:t>«</w:t>
                            </w:r>
                            <w:r w:rsidR="00062B16">
                              <w:rPr>
                                <w:bCs/>
                                <w:sz w:val="26"/>
                                <w:szCs w:val="26"/>
                              </w:rPr>
                              <w:t>18</w:t>
                            </w:r>
                            <w:r w:rsidRPr="006945F7">
                              <w:rPr>
                                <w:bCs/>
                                <w:sz w:val="26"/>
                                <w:szCs w:val="26"/>
                              </w:rPr>
                              <w:t xml:space="preserve">» </w:t>
                            </w:r>
                            <w:r w:rsidR="00062B16">
                              <w:rPr>
                                <w:bCs/>
                                <w:sz w:val="26"/>
                                <w:szCs w:val="26"/>
                              </w:rPr>
                              <w:t>мая</w:t>
                            </w:r>
                            <w:r w:rsidRPr="006945F7">
                              <w:rPr>
                                <w:bCs/>
                                <w:sz w:val="26"/>
                                <w:szCs w:val="26"/>
                              </w:rPr>
                              <w:t xml:space="preserve"> </w:t>
                            </w:r>
                            <w:smartTag w:uri="urn:schemas-microsoft-com:office:smarttags" w:element="metricconverter">
                              <w:smartTagPr>
                                <w:attr w:name="ProductID" w:val="2021 г"/>
                              </w:smartTagPr>
                              <w:r w:rsidRPr="006945F7">
                                <w:rPr>
                                  <w:bCs/>
                                  <w:sz w:val="26"/>
                                  <w:szCs w:val="26"/>
                                </w:rPr>
                                <w:t>20</w:t>
                              </w:r>
                              <w:r>
                                <w:rPr>
                                  <w:bCs/>
                                  <w:sz w:val="26"/>
                                  <w:szCs w:val="26"/>
                                </w:rPr>
                                <w:t>21</w:t>
                              </w:r>
                              <w:r w:rsidRPr="006945F7">
                                <w:rPr>
                                  <w:bCs/>
                                  <w:sz w:val="26"/>
                                  <w:szCs w:val="26"/>
                                </w:rPr>
                                <w:t xml:space="preserve"> г</w:t>
                              </w:r>
                            </w:smartTag>
                            <w:r w:rsidRPr="006945F7">
                              <w:rPr>
                                <w:bCs/>
                                <w:sz w:val="26"/>
                                <w:szCs w:val="26"/>
                              </w:rPr>
                              <w:t>.</w:t>
                            </w:r>
                          </w:p>
                          <w:p w:rsidR="0053355D" w:rsidRPr="006945F7" w:rsidRDefault="0053355D" w:rsidP="000134DA">
                            <w:pPr>
                              <w:autoSpaceDE w:val="0"/>
                              <w:autoSpaceDN w:val="0"/>
                              <w:adjustRightInd w:val="0"/>
                              <w:jc w:val="both"/>
                              <w:rPr>
                                <w:sz w:val="22"/>
                                <w:szCs w:val="22"/>
                              </w:rPr>
                            </w:pPr>
                          </w:p>
                        </w:tc>
                      </w:tr>
                      <w:tr w:rsidR="0053355D" w:rsidRPr="000134DA" w:rsidTr="000134DA">
                        <w:tc>
                          <w:tcPr>
                            <w:tcW w:w="5529" w:type="dxa"/>
                          </w:tcPr>
                          <w:p w:rsidR="0053355D" w:rsidRPr="000134DA" w:rsidRDefault="0053355D" w:rsidP="000134DA">
                            <w:pPr>
                              <w:autoSpaceDE w:val="0"/>
                              <w:autoSpaceDN w:val="0"/>
                              <w:adjustRightInd w:val="0"/>
                              <w:jc w:val="both"/>
                              <w:rPr>
                                <w:sz w:val="24"/>
                                <w:szCs w:val="24"/>
                              </w:rPr>
                            </w:pPr>
                          </w:p>
                        </w:tc>
                        <w:tc>
                          <w:tcPr>
                            <w:tcW w:w="4271" w:type="dxa"/>
                          </w:tcPr>
                          <w:p w:rsidR="0053355D" w:rsidRPr="000134DA" w:rsidRDefault="0053355D" w:rsidP="000134DA">
                            <w:pPr>
                              <w:ind w:left="1128"/>
                              <w:rPr>
                                <w:b/>
                                <w:bCs/>
                                <w:sz w:val="26"/>
                                <w:szCs w:val="26"/>
                              </w:rPr>
                            </w:pPr>
                          </w:p>
                        </w:tc>
                      </w:tr>
                    </w:tbl>
                    <w:p w:rsidR="0053355D" w:rsidRDefault="0053355D" w:rsidP="00DF1B42">
                      <w:pPr>
                        <w:autoSpaceDE w:val="0"/>
                        <w:autoSpaceDN w:val="0"/>
                        <w:adjustRightInd w:val="0"/>
                        <w:jc w:val="both"/>
                        <w:rPr>
                          <w:sz w:val="22"/>
                          <w:szCs w:val="22"/>
                        </w:rPr>
                      </w:pPr>
                    </w:p>
                    <w:p w:rsidR="0053355D" w:rsidRDefault="0053355D" w:rsidP="00F75B03">
                      <w:pPr>
                        <w:ind w:firstLine="4536"/>
                        <w:rPr>
                          <w:b/>
                          <w:bCs/>
                          <w:sz w:val="26"/>
                          <w:szCs w:val="26"/>
                        </w:rPr>
                      </w:pPr>
                    </w:p>
                    <w:p w:rsidR="0053355D" w:rsidRDefault="0053355D" w:rsidP="00F75B03">
                      <w:pPr>
                        <w:rPr>
                          <w:b/>
                          <w:bCs/>
                          <w:sz w:val="22"/>
                          <w:szCs w:val="22"/>
                        </w:rPr>
                      </w:pPr>
                    </w:p>
                    <w:p w:rsidR="0053355D" w:rsidRDefault="0053355D" w:rsidP="00F75B03">
                      <w:pPr>
                        <w:rPr>
                          <w:b/>
                          <w:bCs/>
                          <w:sz w:val="22"/>
                          <w:szCs w:val="22"/>
                        </w:rPr>
                      </w:pPr>
                    </w:p>
                    <w:p w:rsidR="0053355D" w:rsidRDefault="0053355D" w:rsidP="00F75B03">
                      <w:pPr>
                        <w:rPr>
                          <w:b/>
                          <w:bCs/>
                          <w:sz w:val="22"/>
                          <w:szCs w:val="22"/>
                        </w:rPr>
                      </w:pPr>
                    </w:p>
                    <w:p w:rsidR="0053355D" w:rsidRDefault="0053355D" w:rsidP="00F75B03">
                      <w:pPr>
                        <w:jc w:val="center"/>
                        <w:rPr>
                          <w:b/>
                          <w:bCs/>
                          <w:sz w:val="60"/>
                          <w:szCs w:val="60"/>
                        </w:rPr>
                      </w:pPr>
                    </w:p>
                    <w:p w:rsidR="0053355D" w:rsidRPr="006945F7" w:rsidRDefault="0053355D" w:rsidP="00DF39EE">
                      <w:pPr>
                        <w:jc w:val="center"/>
                        <w:rPr>
                          <w:bCs/>
                          <w:sz w:val="56"/>
                          <w:szCs w:val="56"/>
                        </w:rPr>
                      </w:pPr>
                      <w:r>
                        <w:rPr>
                          <w:b/>
                          <w:bCs/>
                          <w:sz w:val="60"/>
                          <w:szCs w:val="60"/>
                        </w:rPr>
                        <w:t xml:space="preserve"> </w:t>
                      </w:r>
                      <w:r w:rsidRPr="006945F7">
                        <w:rPr>
                          <w:bCs/>
                          <w:sz w:val="56"/>
                          <w:szCs w:val="56"/>
                        </w:rPr>
                        <w:t xml:space="preserve">Отчет о заключенных </w:t>
                      </w:r>
                    </w:p>
                    <w:p w:rsidR="0053355D" w:rsidRPr="006945F7" w:rsidRDefault="0053355D" w:rsidP="00DF39EE">
                      <w:pPr>
                        <w:jc w:val="center"/>
                        <w:rPr>
                          <w:bCs/>
                          <w:sz w:val="56"/>
                          <w:szCs w:val="56"/>
                        </w:rPr>
                      </w:pPr>
                      <w:r w:rsidRPr="006945F7">
                        <w:rPr>
                          <w:bCs/>
                          <w:sz w:val="56"/>
                          <w:szCs w:val="56"/>
                        </w:rPr>
                        <w:t xml:space="preserve">ОАО «ТКФ «Ясная Поляна» </w:t>
                      </w:r>
                    </w:p>
                    <w:p w:rsidR="0053355D" w:rsidRPr="006945F7" w:rsidRDefault="0053355D" w:rsidP="00DF39EE">
                      <w:pPr>
                        <w:jc w:val="center"/>
                        <w:rPr>
                          <w:bCs/>
                          <w:sz w:val="56"/>
                          <w:szCs w:val="56"/>
                        </w:rPr>
                      </w:pPr>
                      <w:r w:rsidRPr="006945F7">
                        <w:rPr>
                          <w:bCs/>
                          <w:sz w:val="56"/>
                          <w:szCs w:val="56"/>
                        </w:rPr>
                        <w:t>в 20</w:t>
                      </w:r>
                      <w:r>
                        <w:rPr>
                          <w:bCs/>
                          <w:sz w:val="56"/>
                          <w:szCs w:val="56"/>
                        </w:rPr>
                        <w:t>20</w:t>
                      </w:r>
                      <w:r w:rsidRPr="006945F7">
                        <w:rPr>
                          <w:bCs/>
                          <w:sz w:val="56"/>
                          <w:szCs w:val="56"/>
                        </w:rPr>
                        <w:t xml:space="preserve"> году сделках, в совершении которых имеется заинтересованность.</w:t>
                      </w:r>
                    </w:p>
                    <w:p w:rsidR="0053355D" w:rsidRDefault="0053355D" w:rsidP="00F75B03">
                      <w:pPr>
                        <w:spacing w:line="480" w:lineRule="auto"/>
                        <w:jc w:val="center"/>
                        <w:rPr>
                          <w:b/>
                          <w:bCs/>
                          <w:sz w:val="28"/>
                          <w:szCs w:val="28"/>
                        </w:rPr>
                      </w:pPr>
                    </w:p>
                    <w:p w:rsidR="0053355D" w:rsidRDefault="0053355D" w:rsidP="00F75B03">
                      <w:pPr>
                        <w:spacing w:line="480" w:lineRule="auto"/>
                        <w:rPr>
                          <w:b/>
                          <w:bCs/>
                          <w:sz w:val="28"/>
                          <w:szCs w:val="28"/>
                        </w:rPr>
                      </w:pPr>
                    </w:p>
                    <w:p w:rsidR="0053355D" w:rsidRDefault="0053355D" w:rsidP="00F75B03">
                      <w:pPr>
                        <w:spacing w:line="480" w:lineRule="auto"/>
                        <w:rPr>
                          <w:b/>
                          <w:bCs/>
                          <w:sz w:val="28"/>
                          <w:szCs w:val="28"/>
                        </w:rPr>
                      </w:pPr>
                    </w:p>
                    <w:p w:rsidR="0053355D" w:rsidRDefault="0053355D" w:rsidP="00F75B03">
                      <w:pPr>
                        <w:spacing w:line="480" w:lineRule="auto"/>
                        <w:rPr>
                          <w:b/>
                          <w:bCs/>
                          <w:sz w:val="28"/>
                          <w:szCs w:val="28"/>
                        </w:rPr>
                      </w:pPr>
                    </w:p>
                    <w:p w:rsidR="0053355D" w:rsidRPr="008B2333" w:rsidRDefault="0053355D" w:rsidP="00F75B03">
                      <w:pPr>
                        <w:spacing w:line="480" w:lineRule="auto"/>
                        <w:rPr>
                          <w:b/>
                          <w:bCs/>
                          <w:sz w:val="28"/>
                          <w:szCs w:val="28"/>
                        </w:rPr>
                      </w:pPr>
                    </w:p>
                    <w:tbl>
                      <w:tblPr>
                        <w:tblW w:w="9080" w:type="dxa"/>
                        <w:tblInd w:w="534" w:type="dxa"/>
                        <w:tblLook w:val="01E0" w:firstRow="1" w:lastRow="1" w:firstColumn="1" w:lastColumn="1" w:noHBand="0" w:noVBand="0"/>
                      </w:tblPr>
                      <w:tblGrid>
                        <w:gridCol w:w="5811"/>
                        <w:gridCol w:w="3269"/>
                      </w:tblGrid>
                      <w:tr w:rsidR="0053355D" w:rsidRPr="0081037C" w:rsidTr="00DF39EE">
                        <w:trPr>
                          <w:trHeight w:val="470"/>
                        </w:trPr>
                        <w:tc>
                          <w:tcPr>
                            <w:tcW w:w="5811" w:type="dxa"/>
                          </w:tcPr>
                          <w:p w:rsidR="0053355D" w:rsidRPr="00DF39EE" w:rsidRDefault="0053355D" w:rsidP="00C66C7E">
                            <w:pPr>
                              <w:spacing w:before="120"/>
                              <w:rPr>
                                <w:sz w:val="24"/>
                                <w:szCs w:val="24"/>
                              </w:rPr>
                            </w:pPr>
                          </w:p>
                          <w:p w:rsidR="0053355D" w:rsidRPr="00FA5B1B" w:rsidRDefault="0053355D" w:rsidP="00DF39EE">
                            <w:pPr>
                              <w:rPr>
                                <w:sz w:val="24"/>
                                <w:szCs w:val="24"/>
                              </w:rPr>
                            </w:pPr>
                            <w:r w:rsidRPr="00FA5B1B">
                              <w:rPr>
                                <w:sz w:val="24"/>
                                <w:szCs w:val="24"/>
                              </w:rPr>
                              <w:t>Заместитель генерального директора - исполнительный директор</w:t>
                            </w:r>
                          </w:p>
                          <w:p w:rsidR="0053355D" w:rsidRPr="00FA5B1B" w:rsidRDefault="0053355D" w:rsidP="00DF39EE">
                            <w:pPr>
                              <w:rPr>
                                <w:sz w:val="24"/>
                                <w:szCs w:val="24"/>
                              </w:rPr>
                            </w:pPr>
                            <w:r w:rsidRPr="00FA5B1B">
                              <w:rPr>
                                <w:sz w:val="24"/>
                                <w:szCs w:val="24"/>
                              </w:rPr>
                              <w:t>ООО «Объединенные кондитеры»</w:t>
                            </w:r>
                          </w:p>
                          <w:p w:rsidR="0053355D" w:rsidRPr="00FA5B1B" w:rsidRDefault="0053355D" w:rsidP="00DF39EE">
                            <w:pPr>
                              <w:rPr>
                                <w:sz w:val="24"/>
                                <w:szCs w:val="24"/>
                              </w:rPr>
                            </w:pPr>
                            <w:r w:rsidRPr="00FA5B1B">
                              <w:rPr>
                                <w:sz w:val="24"/>
                                <w:szCs w:val="24"/>
                              </w:rPr>
                              <w:t xml:space="preserve">На основании Договора о передаче полномочий </w:t>
                            </w:r>
                          </w:p>
                          <w:p w:rsidR="0053355D" w:rsidRPr="00FA5B1B" w:rsidRDefault="0053355D" w:rsidP="00DF39EE">
                            <w:pPr>
                              <w:rPr>
                                <w:sz w:val="24"/>
                                <w:szCs w:val="24"/>
                              </w:rPr>
                            </w:pPr>
                            <w:r w:rsidRPr="00FA5B1B">
                              <w:rPr>
                                <w:sz w:val="24"/>
                                <w:szCs w:val="24"/>
                              </w:rPr>
                              <w:t xml:space="preserve">ЕИО №005-юд, от 01.09.2003 г. </w:t>
                            </w:r>
                          </w:p>
                          <w:p w:rsidR="0053355D" w:rsidRPr="00B03A50" w:rsidRDefault="0053355D" w:rsidP="00DF39EE">
                            <w:pPr>
                              <w:rPr>
                                <w:b/>
                                <w:bCs/>
                                <w:sz w:val="24"/>
                                <w:szCs w:val="24"/>
                              </w:rPr>
                            </w:pPr>
                            <w:r w:rsidRPr="00FA5B1B">
                              <w:rPr>
                                <w:sz w:val="24"/>
                                <w:szCs w:val="24"/>
                              </w:rPr>
                              <w:t>и Доверенности № б/н, от 12.12.2019</w:t>
                            </w:r>
                          </w:p>
                          <w:p w:rsidR="0053355D" w:rsidRPr="00DF39EE" w:rsidRDefault="0053355D" w:rsidP="00DF39EE">
                            <w:pPr>
                              <w:spacing w:before="200"/>
                              <w:rPr>
                                <w:sz w:val="24"/>
                                <w:szCs w:val="24"/>
                              </w:rPr>
                            </w:pPr>
                          </w:p>
                        </w:tc>
                        <w:tc>
                          <w:tcPr>
                            <w:tcW w:w="3269" w:type="dxa"/>
                          </w:tcPr>
                          <w:p w:rsidR="0053355D" w:rsidRDefault="0053355D" w:rsidP="00DF39EE">
                            <w:pPr>
                              <w:spacing w:before="200" w:after="200"/>
                              <w:rPr>
                                <w:sz w:val="24"/>
                                <w:szCs w:val="24"/>
                              </w:rPr>
                            </w:pPr>
                          </w:p>
                          <w:p w:rsidR="0053355D" w:rsidRDefault="0053355D" w:rsidP="00DF39EE">
                            <w:pPr>
                              <w:spacing w:before="200" w:after="200"/>
                              <w:rPr>
                                <w:sz w:val="24"/>
                                <w:szCs w:val="24"/>
                              </w:rPr>
                            </w:pPr>
                          </w:p>
                          <w:p w:rsidR="0053355D" w:rsidRDefault="0053355D" w:rsidP="00DF39EE">
                            <w:pPr>
                              <w:spacing w:before="200" w:after="200"/>
                              <w:rPr>
                                <w:sz w:val="24"/>
                                <w:szCs w:val="24"/>
                              </w:rPr>
                            </w:pPr>
                          </w:p>
                          <w:p w:rsidR="0053355D" w:rsidRPr="00DF39EE" w:rsidRDefault="0053355D" w:rsidP="002F2292">
                            <w:pPr>
                              <w:spacing w:before="200" w:after="200"/>
                              <w:rPr>
                                <w:sz w:val="24"/>
                                <w:szCs w:val="24"/>
                              </w:rPr>
                            </w:pPr>
                            <w:r w:rsidRPr="00FA5B1B">
                              <w:rPr>
                                <w:sz w:val="24"/>
                                <w:szCs w:val="24"/>
                              </w:rPr>
                              <w:t>_____________</w:t>
                            </w:r>
                            <w:r w:rsidRPr="00DF39EE">
                              <w:rPr>
                                <w:sz w:val="24"/>
                                <w:szCs w:val="24"/>
                              </w:rPr>
                              <w:t xml:space="preserve"> </w:t>
                            </w:r>
                            <w:r w:rsidRPr="00DF39EE">
                              <w:rPr>
                                <w:sz w:val="24"/>
                                <w:szCs w:val="24"/>
                              </w:rPr>
                              <w:br/>
                            </w:r>
                          </w:p>
                        </w:tc>
                      </w:tr>
                    </w:tbl>
                    <w:p w:rsidR="0053355D" w:rsidRDefault="0053355D" w:rsidP="00F75B03">
                      <w:pPr>
                        <w:spacing w:line="480" w:lineRule="auto"/>
                        <w:jc w:val="right"/>
                        <w:rPr>
                          <w:b/>
                          <w:bCs/>
                          <w:sz w:val="32"/>
                          <w:szCs w:val="32"/>
                        </w:rPr>
                      </w:pPr>
                    </w:p>
                    <w:p w:rsidR="0053355D" w:rsidRPr="00743866" w:rsidRDefault="0053355D" w:rsidP="00F75B03">
                      <w:pPr>
                        <w:spacing w:line="480" w:lineRule="auto"/>
                        <w:jc w:val="right"/>
                        <w:rPr>
                          <w:b/>
                          <w:bCs/>
                          <w:sz w:val="32"/>
                          <w:szCs w:val="32"/>
                        </w:rPr>
                      </w:pPr>
                    </w:p>
                    <w:p w:rsidR="0053355D" w:rsidRDefault="0053355D" w:rsidP="00F75B03">
                      <w:pPr>
                        <w:spacing w:line="480" w:lineRule="auto"/>
                        <w:jc w:val="center"/>
                        <w:rPr>
                          <w:b/>
                          <w:bCs/>
                          <w:sz w:val="52"/>
                          <w:szCs w:val="52"/>
                        </w:rPr>
                      </w:pPr>
                    </w:p>
                    <w:p w:rsidR="0053355D" w:rsidRDefault="0053355D" w:rsidP="00F75B03">
                      <w:pPr>
                        <w:spacing w:line="480" w:lineRule="auto"/>
                        <w:jc w:val="center"/>
                        <w:rPr>
                          <w:b/>
                          <w:bCs/>
                          <w:sz w:val="24"/>
                          <w:szCs w:val="24"/>
                        </w:rPr>
                      </w:pPr>
                    </w:p>
                    <w:p w:rsidR="0053355D" w:rsidRDefault="0053355D" w:rsidP="00F75B03">
                      <w:pPr>
                        <w:spacing w:line="480" w:lineRule="auto"/>
                        <w:jc w:val="center"/>
                        <w:rPr>
                          <w:b/>
                          <w:bCs/>
                          <w:sz w:val="24"/>
                          <w:szCs w:val="24"/>
                        </w:rPr>
                      </w:pPr>
                    </w:p>
                    <w:p w:rsidR="0053355D" w:rsidRDefault="0053355D" w:rsidP="00F75B03">
                      <w:pPr>
                        <w:spacing w:line="480" w:lineRule="auto"/>
                        <w:jc w:val="center"/>
                        <w:rPr>
                          <w:b/>
                          <w:bCs/>
                          <w:sz w:val="40"/>
                          <w:szCs w:val="40"/>
                        </w:rPr>
                      </w:pPr>
                    </w:p>
                    <w:p w:rsidR="0053355D" w:rsidRDefault="0053355D" w:rsidP="00F75B03"/>
                  </w:txbxContent>
                </v:textbox>
                <w10:wrap type="topAndBottom"/>
              </v:shape>
            </w:pict>
          </mc:Fallback>
        </mc:AlternateContent>
      </w:r>
    </w:p>
    <w:p w:rsidR="0053355D" w:rsidRPr="00C66567" w:rsidRDefault="0053355D" w:rsidP="00C66567">
      <w:pPr>
        <w:pStyle w:val="Default"/>
        <w:ind w:firstLine="567"/>
        <w:jc w:val="both"/>
        <w:rPr>
          <w:rFonts w:ascii="Times New Roman" w:hAnsi="Times New Roman" w:cs="Times New Roman"/>
          <w:color w:val="auto"/>
        </w:rPr>
      </w:pPr>
      <w:r w:rsidRPr="00C66567">
        <w:rPr>
          <w:rFonts w:ascii="Times New Roman" w:hAnsi="Times New Roman" w:cs="Times New Roman"/>
          <w:color w:val="auto"/>
        </w:rPr>
        <w:lastRenderedPageBreak/>
        <w:t>За период с 01.01.20</w:t>
      </w:r>
      <w:r>
        <w:rPr>
          <w:rFonts w:ascii="Times New Roman" w:hAnsi="Times New Roman" w:cs="Times New Roman"/>
          <w:color w:val="auto"/>
        </w:rPr>
        <w:t>20</w:t>
      </w:r>
      <w:r w:rsidRPr="00C66567">
        <w:rPr>
          <w:rFonts w:ascii="Times New Roman" w:hAnsi="Times New Roman" w:cs="Times New Roman"/>
          <w:color w:val="auto"/>
        </w:rPr>
        <w:t xml:space="preserve"> по 31.12.20</w:t>
      </w:r>
      <w:r>
        <w:rPr>
          <w:rFonts w:ascii="Times New Roman" w:hAnsi="Times New Roman" w:cs="Times New Roman"/>
          <w:color w:val="auto"/>
        </w:rPr>
        <w:t>20</w:t>
      </w:r>
      <w:r w:rsidRPr="00C66567">
        <w:rPr>
          <w:rFonts w:ascii="Times New Roman" w:hAnsi="Times New Roman" w:cs="Times New Roman"/>
          <w:color w:val="auto"/>
        </w:rPr>
        <w:t xml:space="preserve"> </w:t>
      </w:r>
      <w:r w:rsidRPr="00AD1D6E">
        <w:rPr>
          <w:rFonts w:ascii="Times New Roman" w:hAnsi="Times New Roman" w:cs="Times New Roman"/>
          <w:color w:val="auto"/>
        </w:rPr>
        <w:t xml:space="preserve">Открытым акционерным обществом «Тульская кондитерская фабрика «Ясная Поляна» (далее по тексту – Общество) </w:t>
      </w:r>
      <w:r w:rsidRPr="00C66567">
        <w:rPr>
          <w:rFonts w:ascii="Times New Roman" w:hAnsi="Times New Roman" w:cs="Times New Roman"/>
          <w:color w:val="auto"/>
        </w:rPr>
        <w:t>были совершены следующие сделки, в совершении которых имеется заинтересованность:</w:t>
      </w:r>
    </w:p>
    <w:p w:rsidR="0053355D" w:rsidRDefault="0053355D" w:rsidP="00AD382F">
      <w:pPr>
        <w:rPr>
          <w:sz w:val="24"/>
          <w:szCs w:val="24"/>
        </w:rPr>
      </w:pPr>
    </w:p>
    <w:p w:rsidR="0053355D" w:rsidRPr="001E6732" w:rsidRDefault="0053355D" w:rsidP="00304065">
      <w:pPr>
        <w:numPr>
          <w:ilvl w:val="0"/>
          <w:numId w:val="17"/>
        </w:numPr>
        <w:jc w:val="both"/>
        <w:rPr>
          <w:sz w:val="24"/>
          <w:szCs w:val="24"/>
        </w:rPr>
      </w:pPr>
      <w:r w:rsidRPr="001E6732">
        <w:rPr>
          <w:sz w:val="24"/>
          <w:szCs w:val="24"/>
        </w:rPr>
        <w:t xml:space="preserve">Договор на поставку кондитерских изделий между Обществом (Поставщик) и ОАО «Кондитерская фирма «ТАКФ» (Покупатель) от 10.02.2020г. Поставщик обязуется поставить кондитерские изделия (далее Продукция), а Покупатель принять и оплатить их в порядке и на условиях, определенных в Договоре. Продукция отгружается партиями согласно акцептованным заказам Покупателя. Общая сумма договора определяется путем суммирования стоимости продукции, отгруженной и оплаченной по каждой товарно-транспортной накладной и не должна превышать 30 000 000 рублей (Тридцать миллионов рублей 00 копеек). Договор вступает в силу с даты его подписания и действует по 31 декабря </w:t>
      </w:r>
      <w:smartTag w:uri="urn:schemas-microsoft-com:office:smarttags" w:element="metricconverter">
        <w:smartTagPr>
          <w:attr w:name="ProductID" w:val="2020 г"/>
        </w:smartTagPr>
        <w:r w:rsidRPr="001E6732">
          <w:rPr>
            <w:sz w:val="24"/>
            <w:szCs w:val="24"/>
          </w:rPr>
          <w:t>2020 г</w:t>
        </w:r>
      </w:smartTag>
      <w:r w:rsidRPr="001E6732">
        <w:rPr>
          <w:sz w:val="24"/>
          <w:szCs w:val="24"/>
        </w:rPr>
        <w:t>. с правом пролонгации. В случае если ни одна сторона не заявит другой стороне о прекращении действия Договора не позднее, чем за 15 (пятнадцать) календарных дней до даты истечения срока договора, договор считается продленным на каждый последующий 1 (один) календарный год на тех же условиях. Лицо (лица), имеющее заинтересованность в совершении сделки</w:t>
      </w:r>
      <w:r w:rsidRPr="00062B16">
        <w:rPr>
          <w:sz w:val="24"/>
          <w:szCs w:val="24"/>
        </w:rPr>
        <w:t>: АО «Объединенные кондитеры», ООО «Объединенные кондитеры</w:t>
      </w:r>
      <w:r w:rsidRPr="001E6732">
        <w:rPr>
          <w:sz w:val="24"/>
          <w:szCs w:val="24"/>
        </w:rPr>
        <w:t>», Петров Алексей Юрьевич, Носенко Сергей Михайлович, Харин Алексей Анатольевич, Петров Александр Юрьевич,  Ирин Георгий Александрович. Решение о согласии на совершение или о последующем одобрении сделки не принималось.</w:t>
      </w:r>
    </w:p>
    <w:p w:rsidR="0053355D" w:rsidRDefault="0053355D" w:rsidP="00304065">
      <w:pPr>
        <w:numPr>
          <w:ilvl w:val="0"/>
          <w:numId w:val="17"/>
        </w:numPr>
        <w:jc w:val="both"/>
        <w:rPr>
          <w:sz w:val="24"/>
          <w:szCs w:val="24"/>
        </w:rPr>
      </w:pPr>
      <w:r w:rsidRPr="00A34B2B">
        <w:rPr>
          <w:sz w:val="24"/>
          <w:szCs w:val="24"/>
        </w:rPr>
        <w:t xml:space="preserve">Лицензионный договор между Обществом (Лицензиар) и ОАО «Воронежская кондитерская фабрика» (Лицензиат) от </w:t>
      </w:r>
      <w:r w:rsidRPr="00F33C4E">
        <w:rPr>
          <w:sz w:val="24"/>
          <w:szCs w:val="24"/>
        </w:rPr>
        <w:t>18.08.2020г.</w:t>
      </w:r>
      <w:r w:rsidRPr="00A34B2B">
        <w:rPr>
          <w:sz w:val="24"/>
          <w:szCs w:val="24"/>
        </w:rPr>
        <w:t xml:space="preserve"> Лицензиар предоставляет Лицензиату право использования товарного знака «ВОЛШЕБНЫЙ КАЛЕЙДОСКОП» по свидетельству № 389315 в отношении товаров 29 и 30 класса МКТУ, указанных в свидетельстве.</w:t>
      </w:r>
      <w:r w:rsidRPr="00A34B2B">
        <w:t xml:space="preserve"> </w:t>
      </w:r>
      <w:r w:rsidRPr="00A34B2B">
        <w:rPr>
          <w:sz w:val="24"/>
          <w:szCs w:val="24"/>
        </w:rPr>
        <w:t>За предоставление права использования Товарно</w:t>
      </w:r>
      <w:r>
        <w:rPr>
          <w:sz w:val="24"/>
          <w:szCs w:val="24"/>
        </w:rPr>
        <w:t>го знака Лицензиат обязуется вы</w:t>
      </w:r>
      <w:r w:rsidRPr="00A34B2B">
        <w:rPr>
          <w:sz w:val="24"/>
          <w:szCs w:val="24"/>
        </w:rPr>
        <w:t>плачивать Лицензиару вознаграждение в размере 0,5 (ноль целых пять десятых) процента (в том числе НДС по ставке, установленной ст. 164 Налогового Кодекса Российской Федерации) от стоимости реализованной Лицензиатом продукции по ценам, определенным условиями договоров поставки, заключенных Лицензиатом. Совокупный размер подлежащего к выплате вознаграждения по Лицензионному договору не может превышать сумму 30 000 000 (тридцать миллионов) рублей. Стороны договорились о применении условий настоящего договора к отношениям между ними по использованию Товарного знака Лицензиатом, возникшим до его заключения (п.2 ст. 425 ГК РФ).</w:t>
      </w:r>
      <w:r>
        <w:rPr>
          <w:sz w:val="24"/>
          <w:szCs w:val="24"/>
        </w:rPr>
        <w:t xml:space="preserve"> </w:t>
      </w:r>
      <w:r w:rsidRPr="00A34B2B">
        <w:rPr>
          <w:sz w:val="24"/>
          <w:szCs w:val="24"/>
        </w:rPr>
        <w:t>Договор заключен на срок действия исключительного права на Товарный знак.</w:t>
      </w:r>
      <w:r w:rsidRPr="00A34B2B">
        <w:t xml:space="preserve"> </w:t>
      </w:r>
      <w:r w:rsidRPr="00A34B2B">
        <w:rPr>
          <w:sz w:val="24"/>
          <w:szCs w:val="24"/>
        </w:rPr>
        <w:t>Лицо (лица), имеющее заинтересованность в совершении сделки: АО «Объединенные кондитеры», ООО «Объединенные кондитеры», Петров Алексей Юрьевич, Носенко Сергей Михайлович, Харин Алексей Анатольевич, Петров Александр Юрьевич,  Ирин Георгий Александрович. Решение о согласии на совершение или о последующем одобрении сделки не принималось.</w:t>
      </w:r>
    </w:p>
    <w:p w:rsidR="0053355D" w:rsidRPr="00FD2232" w:rsidRDefault="0053355D" w:rsidP="00304065">
      <w:pPr>
        <w:numPr>
          <w:ilvl w:val="0"/>
          <w:numId w:val="17"/>
        </w:numPr>
        <w:jc w:val="both"/>
        <w:rPr>
          <w:sz w:val="24"/>
          <w:szCs w:val="24"/>
        </w:rPr>
      </w:pPr>
      <w:r w:rsidRPr="00FD2232">
        <w:rPr>
          <w:sz w:val="24"/>
          <w:szCs w:val="24"/>
        </w:rPr>
        <w:t xml:space="preserve">Договор на поставку кондитерских изделий между Обществом (Поставщик) и ЗАО «Пензенская кондитерская фабрика» (Покупатель) от </w:t>
      </w:r>
      <w:r w:rsidRPr="00BE057E">
        <w:rPr>
          <w:sz w:val="24"/>
          <w:szCs w:val="24"/>
        </w:rPr>
        <w:t>18.09.2020г.</w:t>
      </w:r>
      <w:r w:rsidRPr="00FD2232">
        <w:rPr>
          <w:sz w:val="24"/>
          <w:szCs w:val="24"/>
        </w:rPr>
        <w:t xml:space="preserve"> Поставщик обязуется поставить кондитерские изделия (далее Продукция), а Покупатель принять и оплатить их в порядке и на условиях, определенных Договоре. Продукция отгружается партиями согласно акцептованным заказам Покупателя. Общая сумма договора определяется путем суммирования стоимости продукции, отгруженной и оплаченной по каждой товарно-транспортной накладной и не должна превышать 15 000 000 рублей (Пятнадцать миллионов рублей 00 копеек). Договор вступает в силу с даты его подписания и действует по 31 декабря </w:t>
      </w:r>
      <w:smartTag w:uri="urn:schemas-microsoft-com:office:smarttags" w:element="metricconverter">
        <w:smartTagPr>
          <w:attr w:name="ProductID" w:val="2021 г"/>
        </w:smartTagPr>
        <w:r w:rsidRPr="00FD2232">
          <w:rPr>
            <w:sz w:val="24"/>
            <w:szCs w:val="24"/>
          </w:rPr>
          <w:t>2021 г</w:t>
        </w:r>
      </w:smartTag>
      <w:r w:rsidRPr="00FD2232">
        <w:rPr>
          <w:sz w:val="24"/>
          <w:szCs w:val="24"/>
        </w:rPr>
        <w:t xml:space="preserve">. с правом пролонгации. В случае если ни одна сторона не заявит другой стороне о прекращении действия Договора не позднее, чем за 15 (пятнадцать) календарных дней до даты истечения срока договора, договор считается продленным на каждый последующий 1 (один) календарный год на тех же условиях. Лицо (лица), </w:t>
      </w:r>
      <w:r w:rsidRPr="00FD2232">
        <w:rPr>
          <w:sz w:val="24"/>
          <w:szCs w:val="24"/>
        </w:rPr>
        <w:lastRenderedPageBreak/>
        <w:t>имеющее заинтересованность в совершении сделки</w:t>
      </w:r>
      <w:r w:rsidRPr="00062B16">
        <w:rPr>
          <w:sz w:val="24"/>
          <w:szCs w:val="24"/>
        </w:rPr>
        <w:t xml:space="preserve">: </w:t>
      </w:r>
      <w:r w:rsidR="00FA5B1B" w:rsidRPr="00062B16">
        <w:rPr>
          <w:sz w:val="24"/>
          <w:szCs w:val="24"/>
        </w:rPr>
        <w:t>АО «Объединенные кондитеры»</w:t>
      </w:r>
      <w:r w:rsidRPr="00062B16">
        <w:rPr>
          <w:sz w:val="24"/>
          <w:szCs w:val="24"/>
        </w:rPr>
        <w:t>, ООО «Объединенные</w:t>
      </w:r>
      <w:bookmarkStart w:id="0" w:name="_GoBack"/>
      <w:bookmarkEnd w:id="0"/>
      <w:r w:rsidRPr="00FD2232">
        <w:rPr>
          <w:sz w:val="24"/>
          <w:szCs w:val="24"/>
        </w:rPr>
        <w:t xml:space="preserve"> кондитеры», Петров Алексей Юрьевич, Носенко Сергей Михайлович, Харин Алексей Анатольевич, Петров Александр Юрьевич,  Ирин Георгий Александрович. Решение о согласии на совершение или о последующем одобрении сделки не принималось.</w:t>
      </w:r>
    </w:p>
    <w:p w:rsidR="0053355D" w:rsidRPr="005E050A" w:rsidRDefault="0053355D" w:rsidP="00AD382F">
      <w:pPr>
        <w:rPr>
          <w:sz w:val="24"/>
          <w:szCs w:val="24"/>
        </w:rPr>
      </w:pPr>
    </w:p>
    <w:p w:rsidR="0053355D" w:rsidRPr="00B03A50" w:rsidRDefault="0053355D" w:rsidP="006E1BA3">
      <w:pPr>
        <w:pStyle w:val="Default"/>
        <w:jc w:val="center"/>
        <w:rPr>
          <w:rFonts w:ascii="Times New Roman" w:hAnsi="Times New Roman" w:cs="Times New Roman"/>
        </w:rPr>
      </w:pPr>
    </w:p>
    <w:p w:rsidR="0053355D" w:rsidRPr="00280EDB" w:rsidRDefault="0053355D" w:rsidP="00AD382F">
      <w:pPr>
        <w:pStyle w:val="ConsPlusNormal"/>
        <w:ind w:firstLine="540"/>
        <w:jc w:val="both"/>
        <w:rPr>
          <w:sz w:val="24"/>
          <w:szCs w:val="24"/>
        </w:rPr>
      </w:pPr>
      <w:r w:rsidRPr="00280EDB">
        <w:rPr>
          <w:rFonts w:ascii="Times New Roman" w:hAnsi="Times New Roman" w:cs="Times New Roman"/>
          <w:sz w:val="24"/>
          <w:szCs w:val="24"/>
        </w:rPr>
        <w:t>Достоверность данных, содержащихся в отчете</w:t>
      </w:r>
      <w:r>
        <w:rPr>
          <w:rFonts w:ascii="Times New Roman" w:hAnsi="Times New Roman" w:cs="Times New Roman"/>
          <w:sz w:val="24"/>
          <w:szCs w:val="24"/>
        </w:rPr>
        <w:t xml:space="preserve"> о заключенных Обществом </w:t>
      </w:r>
      <w:r w:rsidRPr="00AD382F">
        <w:rPr>
          <w:rFonts w:ascii="Times New Roman" w:hAnsi="Times New Roman" w:cs="Times New Roman"/>
          <w:sz w:val="24"/>
          <w:szCs w:val="24"/>
        </w:rPr>
        <w:t>в 20</w:t>
      </w:r>
      <w:r>
        <w:rPr>
          <w:rFonts w:ascii="Times New Roman" w:hAnsi="Times New Roman" w:cs="Times New Roman"/>
          <w:sz w:val="24"/>
          <w:szCs w:val="24"/>
        </w:rPr>
        <w:t>20</w:t>
      </w:r>
      <w:r w:rsidRPr="00AD382F">
        <w:rPr>
          <w:rFonts w:ascii="Times New Roman" w:hAnsi="Times New Roman" w:cs="Times New Roman"/>
          <w:sz w:val="24"/>
          <w:szCs w:val="24"/>
        </w:rPr>
        <w:t xml:space="preserve"> году сделках, в совершении которых имеется заинтересованность</w:t>
      </w:r>
      <w:r w:rsidRPr="00280EDB">
        <w:rPr>
          <w:rFonts w:ascii="Times New Roman" w:hAnsi="Times New Roman" w:cs="Times New Roman"/>
          <w:sz w:val="24"/>
          <w:szCs w:val="24"/>
        </w:rPr>
        <w:t>, подтверждена заключением ревизионной комиссии общества.</w:t>
      </w:r>
    </w:p>
    <w:p w:rsidR="0053355D" w:rsidRPr="00B03A50" w:rsidRDefault="0053355D" w:rsidP="006E1BA3">
      <w:pPr>
        <w:pStyle w:val="SubHeading"/>
        <w:tabs>
          <w:tab w:val="left" w:pos="0"/>
          <w:tab w:val="left" w:pos="284"/>
          <w:tab w:val="left" w:pos="426"/>
        </w:tabs>
        <w:spacing w:before="0" w:after="0"/>
        <w:ind w:left="502"/>
        <w:jc w:val="both"/>
        <w:rPr>
          <w:sz w:val="24"/>
          <w:szCs w:val="24"/>
        </w:rPr>
      </w:pPr>
    </w:p>
    <w:sectPr w:rsidR="0053355D" w:rsidRPr="00B03A50" w:rsidSect="004F5770">
      <w:headerReference w:type="default" r:id="rId7"/>
      <w:footerReference w:type="default" r:id="rId8"/>
      <w:pgSz w:w="11906" w:h="16838"/>
      <w:pgMar w:top="993" w:right="707" w:bottom="851" w:left="1276"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93E" w:rsidRDefault="00D7693E" w:rsidP="008C345D">
      <w:r>
        <w:separator/>
      </w:r>
    </w:p>
  </w:endnote>
  <w:endnote w:type="continuationSeparator" w:id="0">
    <w:p w:rsidR="00D7693E" w:rsidRDefault="00D7693E" w:rsidP="008C3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altName w:val="Tahoma"/>
    <w:panose1 w:val="020B0604030504040204"/>
    <w:charset w:val="CC"/>
    <w:family w:val="swiss"/>
    <w:pitch w:val="variable"/>
    <w:sig w:usb0="20000287" w:usb1="00000000" w:usb2="00000000" w:usb3="00000000" w:csb0="0000019F" w:csb1="00000000"/>
  </w:font>
  <w:font w:name="Century Schoolbook">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5D" w:rsidRDefault="00062B16">
    <w:pPr>
      <w:pStyle w:val="a8"/>
      <w:jc w:val="right"/>
    </w:pPr>
    <w:r>
      <w:fldChar w:fldCharType="begin"/>
    </w:r>
    <w:r>
      <w:instrText xml:space="preserve"> PAGE   \* MERGEFORMAT </w:instrText>
    </w:r>
    <w:r>
      <w:fldChar w:fldCharType="separate"/>
    </w:r>
    <w:r>
      <w:rPr>
        <w:noProof/>
      </w:rPr>
      <w:t>3</w:t>
    </w:r>
    <w:r>
      <w:rPr>
        <w:noProof/>
      </w:rPr>
      <w:fldChar w:fldCharType="end"/>
    </w:r>
  </w:p>
  <w:p w:rsidR="0053355D" w:rsidRDefault="005335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93E" w:rsidRDefault="00D7693E" w:rsidP="008C345D">
      <w:r>
        <w:separator/>
      </w:r>
    </w:p>
  </w:footnote>
  <w:footnote w:type="continuationSeparator" w:id="0">
    <w:p w:rsidR="00D7693E" w:rsidRDefault="00D7693E" w:rsidP="008C3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5D" w:rsidRDefault="0053355D" w:rsidP="004A5906">
    <w:pPr>
      <w:autoSpaceDE w:val="0"/>
      <w:autoSpaceDN w:val="0"/>
      <w:adjustRightInd w:val="0"/>
      <w:ind w:firstLine="540"/>
      <w:jc w:val="center"/>
    </w:pPr>
    <w:r>
      <w:t>Отчет о заключенных в 2020 году сделках, в совершении которых имеется заинтересованность</w:t>
    </w:r>
  </w:p>
  <w:p w:rsidR="0053355D" w:rsidRPr="00DF1B42" w:rsidRDefault="0053355D" w:rsidP="00DF1B42">
    <w:pPr>
      <w:autoSpaceDE w:val="0"/>
      <w:autoSpaceDN w:val="0"/>
      <w:adjustRightInd w:val="0"/>
      <w:ind w:firstLine="54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552"/>
    <w:multiLevelType w:val="hybridMultilevel"/>
    <w:tmpl w:val="6BD65CA2"/>
    <w:lvl w:ilvl="0" w:tplc="D0247E0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00894"/>
    <w:multiLevelType w:val="hybridMultilevel"/>
    <w:tmpl w:val="C36A501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4782E55"/>
    <w:multiLevelType w:val="hybridMultilevel"/>
    <w:tmpl w:val="6F64B7CA"/>
    <w:lvl w:ilvl="0" w:tplc="8DCA23A8">
      <w:start w:val="3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15:restartNumberingAfterBreak="0">
    <w:nsid w:val="08BD6E01"/>
    <w:multiLevelType w:val="hybridMultilevel"/>
    <w:tmpl w:val="870AEE50"/>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E8065F1"/>
    <w:multiLevelType w:val="hybridMultilevel"/>
    <w:tmpl w:val="40CC4EB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086684"/>
    <w:multiLevelType w:val="multilevel"/>
    <w:tmpl w:val="4EE6471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33B71FD"/>
    <w:multiLevelType w:val="hybridMultilevel"/>
    <w:tmpl w:val="A66C30A6"/>
    <w:lvl w:ilvl="0" w:tplc="04190001">
      <w:start w:val="1"/>
      <w:numFmt w:val="bullet"/>
      <w:lvlText w:val=""/>
      <w:lvlJc w:val="left"/>
      <w:pPr>
        <w:ind w:left="1425" w:hanging="360"/>
      </w:pPr>
      <w:rPr>
        <w:rFonts w:ascii="Symbol" w:hAnsi="Symbol" w:hint="default"/>
      </w:rPr>
    </w:lvl>
    <w:lvl w:ilvl="1" w:tplc="04190003">
      <w:start w:val="1"/>
      <w:numFmt w:val="bullet"/>
      <w:lvlText w:val="o"/>
      <w:lvlJc w:val="left"/>
      <w:pPr>
        <w:ind w:left="2145" w:hanging="360"/>
      </w:pPr>
      <w:rPr>
        <w:rFonts w:ascii="Courier New" w:hAnsi="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hint="default"/>
      </w:rPr>
    </w:lvl>
    <w:lvl w:ilvl="8" w:tplc="04190005">
      <w:start w:val="1"/>
      <w:numFmt w:val="bullet"/>
      <w:lvlText w:val=""/>
      <w:lvlJc w:val="left"/>
      <w:pPr>
        <w:ind w:left="7185" w:hanging="360"/>
      </w:pPr>
      <w:rPr>
        <w:rFonts w:ascii="Wingdings" w:hAnsi="Wingdings" w:hint="default"/>
      </w:rPr>
    </w:lvl>
  </w:abstractNum>
  <w:abstractNum w:abstractNumId="7" w15:restartNumberingAfterBreak="0">
    <w:nsid w:val="192C61DD"/>
    <w:multiLevelType w:val="hybridMultilevel"/>
    <w:tmpl w:val="701C5B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C9B21C1"/>
    <w:multiLevelType w:val="hybridMultilevel"/>
    <w:tmpl w:val="E26625E6"/>
    <w:lvl w:ilvl="0" w:tplc="38209BB0">
      <w:start w:val="1"/>
      <w:numFmt w:val="decimal"/>
      <w:lvlText w:val="%1."/>
      <w:lvlJc w:val="left"/>
      <w:pPr>
        <w:ind w:left="502"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0BF029C"/>
    <w:multiLevelType w:val="hybridMultilevel"/>
    <w:tmpl w:val="ADCAB330"/>
    <w:lvl w:ilvl="0" w:tplc="F098BBB6">
      <w:start w:val="1"/>
      <w:numFmt w:val="decimal"/>
      <w:lvlText w:val="%1."/>
      <w:lvlJc w:val="left"/>
      <w:pPr>
        <w:tabs>
          <w:tab w:val="num" w:pos="1143"/>
        </w:tabs>
        <w:ind w:left="1143" w:hanging="360"/>
      </w:pPr>
      <w:rPr>
        <w:rFonts w:cs="Times New Roman" w:hint="default"/>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10" w15:restartNumberingAfterBreak="0">
    <w:nsid w:val="2E291F63"/>
    <w:multiLevelType w:val="hybridMultilevel"/>
    <w:tmpl w:val="75C6C72C"/>
    <w:lvl w:ilvl="0" w:tplc="78AE1762">
      <w:start w:val="3"/>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1" w15:restartNumberingAfterBreak="0">
    <w:nsid w:val="35925C8D"/>
    <w:multiLevelType w:val="multilevel"/>
    <w:tmpl w:val="AD3A28A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6DE2F20"/>
    <w:multiLevelType w:val="hybridMultilevel"/>
    <w:tmpl w:val="E26625E6"/>
    <w:lvl w:ilvl="0" w:tplc="38209BB0">
      <w:start w:val="1"/>
      <w:numFmt w:val="decimal"/>
      <w:lvlText w:val="%1."/>
      <w:lvlJc w:val="left"/>
      <w:pPr>
        <w:ind w:left="502"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B51630F"/>
    <w:multiLevelType w:val="hybridMultilevel"/>
    <w:tmpl w:val="E152C1D8"/>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507C5A6B"/>
    <w:multiLevelType w:val="hybridMultilevel"/>
    <w:tmpl w:val="793EDCD8"/>
    <w:lvl w:ilvl="0" w:tplc="0A887538">
      <w:start w:val="1"/>
      <w:numFmt w:val="bullet"/>
      <w:lvlText w:val="-"/>
      <w:lvlJc w:val="left"/>
      <w:pPr>
        <w:tabs>
          <w:tab w:val="num" w:pos="8157"/>
        </w:tabs>
        <w:ind w:left="815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B82DFA"/>
    <w:multiLevelType w:val="hybridMultilevel"/>
    <w:tmpl w:val="FF483B32"/>
    <w:lvl w:ilvl="0" w:tplc="9FD427A2">
      <w:start w:val="5"/>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595A1C8C"/>
    <w:multiLevelType w:val="hybridMultilevel"/>
    <w:tmpl w:val="2AD699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C1437AB"/>
    <w:multiLevelType w:val="hybridMultilevel"/>
    <w:tmpl w:val="C18E01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638D5FAF"/>
    <w:multiLevelType w:val="hybridMultilevel"/>
    <w:tmpl w:val="ACE8CA00"/>
    <w:lvl w:ilvl="0" w:tplc="75B65F5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9" w15:restartNumberingAfterBreak="0">
    <w:nsid w:val="709A0EAB"/>
    <w:multiLevelType w:val="hybridMultilevel"/>
    <w:tmpl w:val="D5442602"/>
    <w:lvl w:ilvl="0" w:tplc="AE0EF58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3AC567B"/>
    <w:multiLevelType w:val="hybridMultilevel"/>
    <w:tmpl w:val="DC1CA3CE"/>
    <w:lvl w:ilvl="0" w:tplc="0419000F">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8D13434"/>
    <w:multiLevelType w:val="hybridMultilevel"/>
    <w:tmpl w:val="9252E93C"/>
    <w:lvl w:ilvl="0" w:tplc="FE4A0066">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10"/>
  </w:num>
  <w:num w:numId="3">
    <w:abstractNumId w:val="0"/>
  </w:num>
  <w:num w:numId="4">
    <w:abstractNumId w:val="11"/>
  </w:num>
  <w:num w:numId="5">
    <w:abstractNumId w:val="5"/>
  </w:num>
  <w:num w:numId="6">
    <w:abstractNumId w:val="4"/>
  </w:num>
  <w:num w:numId="7">
    <w:abstractNumId w:val="17"/>
  </w:num>
  <w:num w:numId="8">
    <w:abstractNumId w:val="13"/>
  </w:num>
  <w:num w:numId="9">
    <w:abstractNumId w:val="6"/>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 w:numId="14">
    <w:abstractNumId w:val="7"/>
  </w:num>
  <w:num w:numId="15">
    <w:abstractNumId w:val="19"/>
  </w:num>
  <w:num w:numId="16">
    <w:abstractNumId w:val="2"/>
  </w:num>
  <w:num w:numId="17">
    <w:abstractNumId w:val="12"/>
  </w:num>
  <w:num w:numId="18">
    <w:abstractNumId w:val="18"/>
  </w:num>
  <w:num w:numId="19">
    <w:abstractNumId w:val="8"/>
  </w:num>
  <w:num w:numId="20">
    <w:abstractNumId w:val="16"/>
  </w:num>
  <w:num w:numId="21">
    <w:abstractNumId w:val="21"/>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oNotHyphenateCaps/>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D2A"/>
    <w:rsid w:val="00002B1B"/>
    <w:rsid w:val="00002C9B"/>
    <w:rsid w:val="00006FFC"/>
    <w:rsid w:val="00011269"/>
    <w:rsid w:val="0001251A"/>
    <w:rsid w:val="000134DA"/>
    <w:rsid w:val="000157C0"/>
    <w:rsid w:val="00016A0D"/>
    <w:rsid w:val="00017310"/>
    <w:rsid w:val="00017FC8"/>
    <w:rsid w:val="00021CFA"/>
    <w:rsid w:val="000231AE"/>
    <w:rsid w:val="00024142"/>
    <w:rsid w:val="000253C9"/>
    <w:rsid w:val="00044599"/>
    <w:rsid w:val="000452BA"/>
    <w:rsid w:val="000454BB"/>
    <w:rsid w:val="000458C4"/>
    <w:rsid w:val="00047D31"/>
    <w:rsid w:val="00052E56"/>
    <w:rsid w:val="00055BBE"/>
    <w:rsid w:val="00057EB6"/>
    <w:rsid w:val="00062B16"/>
    <w:rsid w:val="0006381D"/>
    <w:rsid w:val="000643C1"/>
    <w:rsid w:val="00071F78"/>
    <w:rsid w:val="0007564E"/>
    <w:rsid w:val="00087A57"/>
    <w:rsid w:val="00096401"/>
    <w:rsid w:val="00097690"/>
    <w:rsid w:val="00097E4A"/>
    <w:rsid w:val="000A189A"/>
    <w:rsid w:val="000A40E5"/>
    <w:rsid w:val="000A5BB8"/>
    <w:rsid w:val="000A6647"/>
    <w:rsid w:val="000A7812"/>
    <w:rsid w:val="000B6461"/>
    <w:rsid w:val="000B7B31"/>
    <w:rsid w:val="000C0795"/>
    <w:rsid w:val="000C1AC6"/>
    <w:rsid w:val="000C3C6E"/>
    <w:rsid w:val="000C7C85"/>
    <w:rsid w:val="000D5933"/>
    <w:rsid w:val="000E000B"/>
    <w:rsid w:val="000E28D8"/>
    <w:rsid w:val="000E5BF2"/>
    <w:rsid w:val="000E7CC8"/>
    <w:rsid w:val="000F7F0F"/>
    <w:rsid w:val="0010383F"/>
    <w:rsid w:val="0011342E"/>
    <w:rsid w:val="001163F4"/>
    <w:rsid w:val="00116748"/>
    <w:rsid w:val="00116D75"/>
    <w:rsid w:val="00123369"/>
    <w:rsid w:val="00131671"/>
    <w:rsid w:val="0013289E"/>
    <w:rsid w:val="00133DA2"/>
    <w:rsid w:val="001370FD"/>
    <w:rsid w:val="00142014"/>
    <w:rsid w:val="00150094"/>
    <w:rsid w:val="00150E24"/>
    <w:rsid w:val="00151327"/>
    <w:rsid w:val="001517BE"/>
    <w:rsid w:val="0015253D"/>
    <w:rsid w:val="0015442A"/>
    <w:rsid w:val="0018021F"/>
    <w:rsid w:val="001A5238"/>
    <w:rsid w:val="001A63A6"/>
    <w:rsid w:val="001B29F0"/>
    <w:rsid w:val="001C1578"/>
    <w:rsid w:val="001D441A"/>
    <w:rsid w:val="001D6461"/>
    <w:rsid w:val="001D6A41"/>
    <w:rsid w:val="001D73D6"/>
    <w:rsid w:val="001D7A37"/>
    <w:rsid w:val="001E4C71"/>
    <w:rsid w:val="001E4EC8"/>
    <w:rsid w:val="001E6732"/>
    <w:rsid w:val="001F1AE0"/>
    <w:rsid w:val="001F4795"/>
    <w:rsid w:val="001F69E2"/>
    <w:rsid w:val="002054FE"/>
    <w:rsid w:val="0021079E"/>
    <w:rsid w:val="002107C2"/>
    <w:rsid w:val="00213193"/>
    <w:rsid w:val="0021602C"/>
    <w:rsid w:val="00216923"/>
    <w:rsid w:val="002223D4"/>
    <w:rsid w:val="002259B5"/>
    <w:rsid w:val="00226C34"/>
    <w:rsid w:val="0023093F"/>
    <w:rsid w:val="00230E40"/>
    <w:rsid w:val="00232682"/>
    <w:rsid w:val="00233149"/>
    <w:rsid w:val="00234634"/>
    <w:rsid w:val="00234AA6"/>
    <w:rsid w:val="00241A40"/>
    <w:rsid w:val="00242EF7"/>
    <w:rsid w:val="002515E6"/>
    <w:rsid w:val="0025443F"/>
    <w:rsid w:val="00256FE8"/>
    <w:rsid w:val="0025761F"/>
    <w:rsid w:val="00263D04"/>
    <w:rsid w:val="002645BE"/>
    <w:rsid w:val="002711C7"/>
    <w:rsid w:val="00275A9F"/>
    <w:rsid w:val="00276056"/>
    <w:rsid w:val="00276D2A"/>
    <w:rsid w:val="00280DE9"/>
    <w:rsid w:val="00280EDB"/>
    <w:rsid w:val="00282E26"/>
    <w:rsid w:val="002837B0"/>
    <w:rsid w:val="002855E7"/>
    <w:rsid w:val="00287A68"/>
    <w:rsid w:val="0029066E"/>
    <w:rsid w:val="002928D1"/>
    <w:rsid w:val="002930E2"/>
    <w:rsid w:val="002966EF"/>
    <w:rsid w:val="002A21F2"/>
    <w:rsid w:val="002A3974"/>
    <w:rsid w:val="002A62BE"/>
    <w:rsid w:val="002B01D7"/>
    <w:rsid w:val="002B17A0"/>
    <w:rsid w:val="002B4B8C"/>
    <w:rsid w:val="002B5622"/>
    <w:rsid w:val="002B5D77"/>
    <w:rsid w:val="002B6C80"/>
    <w:rsid w:val="002C12F6"/>
    <w:rsid w:val="002C3728"/>
    <w:rsid w:val="002C6FBA"/>
    <w:rsid w:val="002D0590"/>
    <w:rsid w:val="002D2E2D"/>
    <w:rsid w:val="002D3020"/>
    <w:rsid w:val="002E52D3"/>
    <w:rsid w:val="002F073B"/>
    <w:rsid w:val="002F08BF"/>
    <w:rsid w:val="002F1D9A"/>
    <w:rsid w:val="002F21DD"/>
    <w:rsid w:val="002F2292"/>
    <w:rsid w:val="002F6AAA"/>
    <w:rsid w:val="003012BC"/>
    <w:rsid w:val="0030226A"/>
    <w:rsid w:val="00303767"/>
    <w:rsid w:val="00304065"/>
    <w:rsid w:val="00313820"/>
    <w:rsid w:val="00320E30"/>
    <w:rsid w:val="00324DB9"/>
    <w:rsid w:val="00337042"/>
    <w:rsid w:val="0034192D"/>
    <w:rsid w:val="00342CB5"/>
    <w:rsid w:val="003512B5"/>
    <w:rsid w:val="0035280F"/>
    <w:rsid w:val="00356486"/>
    <w:rsid w:val="0035731C"/>
    <w:rsid w:val="003638A8"/>
    <w:rsid w:val="00363D78"/>
    <w:rsid w:val="00371007"/>
    <w:rsid w:val="00381D85"/>
    <w:rsid w:val="00386668"/>
    <w:rsid w:val="00390B37"/>
    <w:rsid w:val="00390F1B"/>
    <w:rsid w:val="003A16FC"/>
    <w:rsid w:val="003A1D6C"/>
    <w:rsid w:val="003B12B3"/>
    <w:rsid w:val="003B14B9"/>
    <w:rsid w:val="003C50C6"/>
    <w:rsid w:val="003C53AB"/>
    <w:rsid w:val="003C67F0"/>
    <w:rsid w:val="003D1558"/>
    <w:rsid w:val="003D1AC6"/>
    <w:rsid w:val="003D439E"/>
    <w:rsid w:val="003E17B9"/>
    <w:rsid w:val="003E1F99"/>
    <w:rsid w:val="003E4E30"/>
    <w:rsid w:val="003E505A"/>
    <w:rsid w:val="003E50DB"/>
    <w:rsid w:val="003E6BDD"/>
    <w:rsid w:val="0040586E"/>
    <w:rsid w:val="004106B7"/>
    <w:rsid w:val="0041188C"/>
    <w:rsid w:val="00425D6B"/>
    <w:rsid w:val="00435F44"/>
    <w:rsid w:val="0043670E"/>
    <w:rsid w:val="004423EF"/>
    <w:rsid w:val="00442904"/>
    <w:rsid w:val="00447A64"/>
    <w:rsid w:val="00457FD0"/>
    <w:rsid w:val="00460641"/>
    <w:rsid w:val="00460F54"/>
    <w:rsid w:val="00462E69"/>
    <w:rsid w:val="00472B18"/>
    <w:rsid w:val="00475A67"/>
    <w:rsid w:val="00477F65"/>
    <w:rsid w:val="00491CEA"/>
    <w:rsid w:val="004A3837"/>
    <w:rsid w:val="004A5906"/>
    <w:rsid w:val="004A7DF3"/>
    <w:rsid w:val="004B2373"/>
    <w:rsid w:val="004B515B"/>
    <w:rsid w:val="004B5D52"/>
    <w:rsid w:val="004C19CF"/>
    <w:rsid w:val="004D002A"/>
    <w:rsid w:val="004D6F7F"/>
    <w:rsid w:val="004D7408"/>
    <w:rsid w:val="004E0B48"/>
    <w:rsid w:val="004E1610"/>
    <w:rsid w:val="004E2903"/>
    <w:rsid w:val="004E5BF5"/>
    <w:rsid w:val="004F261D"/>
    <w:rsid w:val="004F3F92"/>
    <w:rsid w:val="004F5770"/>
    <w:rsid w:val="004F7D4B"/>
    <w:rsid w:val="00515CA4"/>
    <w:rsid w:val="00515F03"/>
    <w:rsid w:val="0052359D"/>
    <w:rsid w:val="00524C05"/>
    <w:rsid w:val="0053355D"/>
    <w:rsid w:val="005377A9"/>
    <w:rsid w:val="005542EB"/>
    <w:rsid w:val="00554A54"/>
    <w:rsid w:val="00555E2A"/>
    <w:rsid w:val="00557761"/>
    <w:rsid w:val="00560E76"/>
    <w:rsid w:val="00563399"/>
    <w:rsid w:val="005665C3"/>
    <w:rsid w:val="00566952"/>
    <w:rsid w:val="005777B0"/>
    <w:rsid w:val="00577F12"/>
    <w:rsid w:val="00581AFE"/>
    <w:rsid w:val="00581CA7"/>
    <w:rsid w:val="0058244B"/>
    <w:rsid w:val="00582D8C"/>
    <w:rsid w:val="0058408B"/>
    <w:rsid w:val="00585DAD"/>
    <w:rsid w:val="00585F83"/>
    <w:rsid w:val="00590407"/>
    <w:rsid w:val="005909BD"/>
    <w:rsid w:val="0059544B"/>
    <w:rsid w:val="005977F9"/>
    <w:rsid w:val="005A2737"/>
    <w:rsid w:val="005A2D95"/>
    <w:rsid w:val="005A381A"/>
    <w:rsid w:val="005B0AD4"/>
    <w:rsid w:val="005B2913"/>
    <w:rsid w:val="005B52E2"/>
    <w:rsid w:val="005C121F"/>
    <w:rsid w:val="005C2882"/>
    <w:rsid w:val="005C40D3"/>
    <w:rsid w:val="005C73AF"/>
    <w:rsid w:val="005C7EC1"/>
    <w:rsid w:val="005D34F9"/>
    <w:rsid w:val="005E050A"/>
    <w:rsid w:val="005E227B"/>
    <w:rsid w:val="005E2DE9"/>
    <w:rsid w:val="005E3BD3"/>
    <w:rsid w:val="005F0E99"/>
    <w:rsid w:val="005F2490"/>
    <w:rsid w:val="006001AC"/>
    <w:rsid w:val="00600C06"/>
    <w:rsid w:val="006031EA"/>
    <w:rsid w:val="00610B86"/>
    <w:rsid w:val="00612B36"/>
    <w:rsid w:val="00613CEC"/>
    <w:rsid w:val="006235D5"/>
    <w:rsid w:val="00624388"/>
    <w:rsid w:val="0062602E"/>
    <w:rsid w:val="00626443"/>
    <w:rsid w:val="00627A77"/>
    <w:rsid w:val="0063022F"/>
    <w:rsid w:val="00653305"/>
    <w:rsid w:val="00654046"/>
    <w:rsid w:val="00656280"/>
    <w:rsid w:val="006664BC"/>
    <w:rsid w:val="00666D00"/>
    <w:rsid w:val="00674941"/>
    <w:rsid w:val="006801C3"/>
    <w:rsid w:val="00682C59"/>
    <w:rsid w:val="0069263C"/>
    <w:rsid w:val="006945F7"/>
    <w:rsid w:val="006A6B76"/>
    <w:rsid w:val="006B3A51"/>
    <w:rsid w:val="006B54D4"/>
    <w:rsid w:val="006B5F28"/>
    <w:rsid w:val="006B665F"/>
    <w:rsid w:val="006C25B9"/>
    <w:rsid w:val="006C2643"/>
    <w:rsid w:val="006D20BE"/>
    <w:rsid w:val="006D6225"/>
    <w:rsid w:val="006E1BA3"/>
    <w:rsid w:val="006E3773"/>
    <w:rsid w:val="006F4D2A"/>
    <w:rsid w:val="0070211A"/>
    <w:rsid w:val="00705EB3"/>
    <w:rsid w:val="00706829"/>
    <w:rsid w:val="00713CA1"/>
    <w:rsid w:val="007209B8"/>
    <w:rsid w:val="007215F0"/>
    <w:rsid w:val="00721D83"/>
    <w:rsid w:val="00725247"/>
    <w:rsid w:val="007314CD"/>
    <w:rsid w:val="00733DC3"/>
    <w:rsid w:val="007346D1"/>
    <w:rsid w:val="00741999"/>
    <w:rsid w:val="00743866"/>
    <w:rsid w:val="007463D4"/>
    <w:rsid w:val="00752922"/>
    <w:rsid w:val="00754A5D"/>
    <w:rsid w:val="007622FD"/>
    <w:rsid w:val="0076790F"/>
    <w:rsid w:val="00767946"/>
    <w:rsid w:val="00776007"/>
    <w:rsid w:val="007824FC"/>
    <w:rsid w:val="00782B70"/>
    <w:rsid w:val="00782DC0"/>
    <w:rsid w:val="00790C3F"/>
    <w:rsid w:val="0079498C"/>
    <w:rsid w:val="007A236F"/>
    <w:rsid w:val="007A46E1"/>
    <w:rsid w:val="007A6435"/>
    <w:rsid w:val="007B03F4"/>
    <w:rsid w:val="007B3C1A"/>
    <w:rsid w:val="007B648D"/>
    <w:rsid w:val="007C3EDF"/>
    <w:rsid w:val="007C505A"/>
    <w:rsid w:val="007C671F"/>
    <w:rsid w:val="007C704B"/>
    <w:rsid w:val="007D3358"/>
    <w:rsid w:val="007D41E5"/>
    <w:rsid w:val="007E7125"/>
    <w:rsid w:val="007F024D"/>
    <w:rsid w:val="007F0471"/>
    <w:rsid w:val="007F2D43"/>
    <w:rsid w:val="007F7889"/>
    <w:rsid w:val="008002AF"/>
    <w:rsid w:val="00801A1B"/>
    <w:rsid w:val="0080322D"/>
    <w:rsid w:val="00803695"/>
    <w:rsid w:val="00804658"/>
    <w:rsid w:val="00805D8A"/>
    <w:rsid w:val="0081037C"/>
    <w:rsid w:val="00813ED2"/>
    <w:rsid w:val="008144C6"/>
    <w:rsid w:val="00814806"/>
    <w:rsid w:val="00815638"/>
    <w:rsid w:val="00821D2D"/>
    <w:rsid w:val="00830AEE"/>
    <w:rsid w:val="00834867"/>
    <w:rsid w:val="00835934"/>
    <w:rsid w:val="0083618B"/>
    <w:rsid w:val="00843FC7"/>
    <w:rsid w:val="00844E1D"/>
    <w:rsid w:val="008507D7"/>
    <w:rsid w:val="008512A8"/>
    <w:rsid w:val="00853B35"/>
    <w:rsid w:val="00854D2C"/>
    <w:rsid w:val="008619F5"/>
    <w:rsid w:val="00862C0F"/>
    <w:rsid w:val="00864519"/>
    <w:rsid w:val="0086452D"/>
    <w:rsid w:val="00870F09"/>
    <w:rsid w:val="00872352"/>
    <w:rsid w:val="0087466C"/>
    <w:rsid w:val="00877D83"/>
    <w:rsid w:val="00883F38"/>
    <w:rsid w:val="00886BC8"/>
    <w:rsid w:val="00886F97"/>
    <w:rsid w:val="00893DD8"/>
    <w:rsid w:val="008A30F2"/>
    <w:rsid w:val="008B2333"/>
    <w:rsid w:val="008B2A9B"/>
    <w:rsid w:val="008B32F0"/>
    <w:rsid w:val="008C345D"/>
    <w:rsid w:val="008C3D8C"/>
    <w:rsid w:val="008C57B4"/>
    <w:rsid w:val="008C6D40"/>
    <w:rsid w:val="008D0539"/>
    <w:rsid w:val="008D535D"/>
    <w:rsid w:val="008D7940"/>
    <w:rsid w:val="008D7F31"/>
    <w:rsid w:val="008E0033"/>
    <w:rsid w:val="008E52CD"/>
    <w:rsid w:val="008E5BB8"/>
    <w:rsid w:val="008F0E23"/>
    <w:rsid w:val="008F4810"/>
    <w:rsid w:val="008F5D37"/>
    <w:rsid w:val="008F7F94"/>
    <w:rsid w:val="0090088F"/>
    <w:rsid w:val="00901BFD"/>
    <w:rsid w:val="00902B27"/>
    <w:rsid w:val="0091776D"/>
    <w:rsid w:val="00922377"/>
    <w:rsid w:val="00922BE8"/>
    <w:rsid w:val="00933985"/>
    <w:rsid w:val="009359C2"/>
    <w:rsid w:val="00941560"/>
    <w:rsid w:val="00941720"/>
    <w:rsid w:val="00942DA8"/>
    <w:rsid w:val="00953568"/>
    <w:rsid w:val="009538D9"/>
    <w:rsid w:val="00955035"/>
    <w:rsid w:val="0095582C"/>
    <w:rsid w:val="009646B6"/>
    <w:rsid w:val="00966768"/>
    <w:rsid w:val="00966B76"/>
    <w:rsid w:val="00971664"/>
    <w:rsid w:val="00972274"/>
    <w:rsid w:val="00974219"/>
    <w:rsid w:val="00976881"/>
    <w:rsid w:val="0097732A"/>
    <w:rsid w:val="0098633D"/>
    <w:rsid w:val="00990151"/>
    <w:rsid w:val="0099159B"/>
    <w:rsid w:val="00992E8D"/>
    <w:rsid w:val="00993580"/>
    <w:rsid w:val="009A1A17"/>
    <w:rsid w:val="009A35B8"/>
    <w:rsid w:val="009A5F3B"/>
    <w:rsid w:val="009A740A"/>
    <w:rsid w:val="009A7C3D"/>
    <w:rsid w:val="009B0F05"/>
    <w:rsid w:val="009B3D87"/>
    <w:rsid w:val="009B60E7"/>
    <w:rsid w:val="009B623B"/>
    <w:rsid w:val="009B7D49"/>
    <w:rsid w:val="009C0702"/>
    <w:rsid w:val="009C31FF"/>
    <w:rsid w:val="009C66BE"/>
    <w:rsid w:val="009D03F3"/>
    <w:rsid w:val="009D1768"/>
    <w:rsid w:val="009D5B4C"/>
    <w:rsid w:val="009E46A5"/>
    <w:rsid w:val="009E76DF"/>
    <w:rsid w:val="009E7F11"/>
    <w:rsid w:val="009F0EB6"/>
    <w:rsid w:val="009F4F70"/>
    <w:rsid w:val="009F575E"/>
    <w:rsid w:val="00A00D96"/>
    <w:rsid w:val="00A02FBA"/>
    <w:rsid w:val="00A05A31"/>
    <w:rsid w:val="00A07991"/>
    <w:rsid w:val="00A07E80"/>
    <w:rsid w:val="00A14FB4"/>
    <w:rsid w:val="00A201C5"/>
    <w:rsid w:val="00A223FC"/>
    <w:rsid w:val="00A24088"/>
    <w:rsid w:val="00A25EB4"/>
    <w:rsid w:val="00A34B2B"/>
    <w:rsid w:val="00A4073A"/>
    <w:rsid w:val="00A40845"/>
    <w:rsid w:val="00A40CD6"/>
    <w:rsid w:val="00A43995"/>
    <w:rsid w:val="00A47F48"/>
    <w:rsid w:val="00A50000"/>
    <w:rsid w:val="00A50447"/>
    <w:rsid w:val="00A50DEE"/>
    <w:rsid w:val="00A536A4"/>
    <w:rsid w:val="00A6154A"/>
    <w:rsid w:val="00A809C1"/>
    <w:rsid w:val="00A83E65"/>
    <w:rsid w:val="00A85759"/>
    <w:rsid w:val="00A92E60"/>
    <w:rsid w:val="00A93421"/>
    <w:rsid w:val="00A94AED"/>
    <w:rsid w:val="00A974FD"/>
    <w:rsid w:val="00A979E7"/>
    <w:rsid w:val="00AA07D3"/>
    <w:rsid w:val="00AA2D43"/>
    <w:rsid w:val="00AA5043"/>
    <w:rsid w:val="00AB12BF"/>
    <w:rsid w:val="00AB20A6"/>
    <w:rsid w:val="00AB3705"/>
    <w:rsid w:val="00AB4665"/>
    <w:rsid w:val="00AB68C3"/>
    <w:rsid w:val="00AC0EC4"/>
    <w:rsid w:val="00AC32F7"/>
    <w:rsid w:val="00AC6FAB"/>
    <w:rsid w:val="00AD1D6E"/>
    <w:rsid w:val="00AD2687"/>
    <w:rsid w:val="00AD37E6"/>
    <w:rsid w:val="00AD382F"/>
    <w:rsid w:val="00AE6E53"/>
    <w:rsid w:val="00AF3EE4"/>
    <w:rsid w:val="00AF727D"/>
    <w:rsid w:val="00AF75F5"/>
    <w:rsid w:val="00B030A6"/>
    <w:rsid w:val="00B03363"/>
    <w:rsid w:val="00B03A50"/>
    <w:rsid w:val="00B14F88"/>
    <w:rsid w:val="00B169B9"/>
    <w:rsid w:val="00B202B2"/>
    <w:rsid w:val="00B20B9E"/>
    <w:rsid w:val="00B22CC1"/>
    <w:rsid w:val="00B231D1"/>
    <w:rsid w:val="00B30F46"/>
    <w:rsid w:val="00B336E6"/>
    <w:rsid w:val="00B34F4D"/>
    <w:rsid w:val="00B40A7A"/>
    <w:rsid w:val="00B47845"/>
    <w:rsid w:val="00B51239"/>
    <w:rsid w:val="00B53595"/>
    <w:rsid w:val="00B7084B"/>
    <w:rsid w:val="00B7109C"/>
    <w:rsid w:val="00B74189"/>
    <w:rsid w:val="00B82A14"/>
    <w:rsid w:val="00B87B02"/>
    <w:rsid w:val="00B9528F"/>
    <w:rsid w:val="00BA6012"/>
    <w:rsid w:val="00BA64A1"/>
    <w:rsid w:val="00BB0173"/>
    <w:rsid w:val="00BB2129"/>
    <w:rsid w:val="00BB722A"/>
    <w:rsid w:val="00BC02C1"/>
    <w:rsid w:val="00BC20CC"/>
    <w:rsid w:val="00BC2762"/>
    <w:rsid w:val="00BC39AF"/>
    <w:rsid w:val="00BD0209"/>
    <w:rsid w:val="00BD1491"/>
    <w:rsid w:val="00BD266D"/>
    <w:rsid w:val="00BD594D"/>
    <w:rsid w:val="00BE057E"/>
    <w:rsid w:val="00BE3CC9"/>
    <w:rsid w:val="00BE51E8"/>
    <w:rsid w:val="00BE6485"/>
    <w:rsid w:val="00BE716D"/>
    <w:rsid w:val="00BF195D"/>
    <w:rsid w:val="00BF56DA"/>
    <w:rsid w:val="00BF6C1A"/>
    <w:rsid w:val="00C023EA"/>
    <w:rsid w:val="00C13201"/>
    <w:rsid w:val="00C13E48"/>
    <w:rsid w:val="00C152CC"/>
    <w:rsid w:val="00C23D6B"/>
    <w:rsid w:val="00C240C4"/>
    <w:rsid w:val="00C33864"/>
    <w:rsid w:val="00C34A65"/>
    <w:rsid w:val="00C35A1C"/>
    <w:rsid w:val="00C443F5"/>
    <w:rsid w:val="00C47D62"/>
    <w:rsid w:val="00C508A1"/>
    <w:rsid w:val="00C517C8"/>
    <w:rsid w:val="00C523A2"/>
    <w:rsid w:val="00C548BD"/>
    <w:rsid w:val="00C548FD"/>
    <w:rsid w:val="00C60214"/>
    <w:rsid w:val="00C66567"/>
    <w:rsid w:val="00C66A92"/>
    <w:rsid w:val="00C66C7E"/>
    <w:rsid w:val="00C66FDB"/>
    <w:rsid w:val="00C722C9"/>
    <w:rsid w:val="00C8178E"/>
    <w:rsid w:val="00C84835"/>
    <w:rsid w:val="00C87310"/>
    <w:rsid w:val="00C91DC4"/>
    <w:rsid w:val="00CA6306"/>
    <w:rsid w:val="00CB5CCB"/>
    <w:rsid w:val="00CB6823"/>
    <w:rsid w:val="00CB7B43"/>
    <w:rsid w:val="00CC3546"/>
    <w:rsid w:val="00CC4C91"/>
    <w:rsid w:val="00CC7E68"/>
    <w:rsid w:val="00CD2AC4"/>
    <w:rsid w:val="00CD34AA"/>
    <w:rsid w:val="00CD4F46"/>
    <w:rsid w:val="00CE2645"/>
    <w:rsid w:val="00CE5C8F"/>
    <w:rsid w:val="00CE742C"/>
    <w:rsid w:val="00CF0872"/>
    <w:rsid w:val="00CF5876"/>
    <w:rsid w:val="00CF7417"/>
    <w:rsid w:val="00D00317"/>
    <w:rsid w:val="00D03E8E"/>
    <w:rsid w:val="00D064DB"/>
    <w:rsid w:val="00D0755C"/>
    <w:rsid w:val="00D13D93"/>
    <w:rsid w:val="00D15130"/>
    <w:rsid w:val="00D15DC4"/>
    <w:rsid w:val="00D20033"/>
    <w:rsid w:val="00D22D55"/>
    <w:rsid w:val="00D250F4"/>
    <w:rsid w:val="00D2777B"/>
    <w:rsid w:val="00D404E9"/>
    <w:rsid w:val="00D413C7"/>
    <w:rsid w:val="00D42029"/>
    <w:rsid w:val="00D423AB"/>
    <w:rsid w:val="00D43D6D"/>
    <w:rsid w:val="00D450BF"/>
    <w:rsid w:val="00D470F5"/>
    <w:rsid w:val="00D67077"/>
    <w:rsid w:val="00D709E3"/>
    <w:rsid w:val="00D72D85"/>
    <w:rsid w:val="00D7619F"/>
    <w:rsid w:val="00D7693E"/>
    <w:rsid w:val="00D836F8"/>
    <w:rsid w:val="00D83A61"/>
    <w:rsid w:val="00D84BF0"/>
    <w:rsid w:val="00D951F0"/>
    <w:rsid w:val="00D95CED"/>
    <w:rsid w:val="00DA0152"/>
    <w:rsid w:val="00DA7BA2"/>
    <w:rsid w:val="00DB0235"/>
    <w:rsid w:val="00DB1066"/>
    <w:rsid w:val="00DB1A95"/>
    <w:rsid w:val="00DB2946"/>
    <w:rsid w:val="00DC0DBE"/>
    <w:rsid w:val="00DC11D1"/>
    <w:rsid w:val="00DC5F97"/>
    <w:rsid w:val="00DC70F7"/>
    <w:rsid w:val="00DC7A35"/>
    <w:rsid w:val="00DD1E22"/>
    <w:rsid w:val="00DD40BC"/>
    <w:rsid w:val="00DE343A"/>
    <w:rsid w:val="00DE510F"/>
    <w:rsid w:val="00DE7E0C"/>
    <w:rsid w:val="00DF1B42"/>
    <w:rsid w:val="00DF39EE"/>
    <w:rsid w:val="00DF4E5E"/>
    <w:rsid w:val="00DF5345"/>
    <w:rsid w:val="00DF5F5B"/>
    <w:rsid w:val="00E019C1"/>
    <w:rsid w:val="00E01AA8"/>
    <w:rsid w:val="00E03D62"/>
    <w:rsid w:val="00E042D2"/>
    <w:rsid w:val="00E050C0"/>
    <w:rsid w:val="00E10D11"/>
    <w:rsid w:val="00E1186C"/>
    <w:rsid w:val="00E12474"/>
    <w:rsid w:val="00E147DD"/>
    <w:rsid w:val="00E21D98"/>
    <w:rsid w:val="00E23986"/>
    <w:rsid w:val="00E24CA5"/>
    <w:rsid w:val="00E25D37"/>
    <w:rsid w:val="00E30E27"/>
    <w:rsid w:val="00E34EFB"/>
    <w:rsid w:val="00E40B74"/>
    <w:rsid w:val="00E41804"/>
    <w:rsid w:val="00E43AE5"/>
    <w:rsid w:val="00E53285"/>
    <w:rsid w:val="00E562E6"/>
    <w:rsid w:val="00E6018B"/>
    <w:rsid w:val="00E636FB"/>
    <w:rsid w:val="00E663A3"/>
    <w:rsid w:val="00E74BDE"/>
    <w:rsid w:val="00E75742"/>
    <w:rsid w:val="00E76BF8"/>
    <w:rsid w:val="00E80DEF"/>
    <w:rsid w:val="00E83E78"/>
    <w:rsid w:val="00E900E5"/>
    <w:rsid w:val="00E966DB"/>
    <w:rsid w:val="00E97B0D"/>
    <w:rsid w:val="00E97E6A"/>
    <w:rsid w:val="00EA3A7C"/>
    <w:rsid w:val="00EA7AF8"/>
    <w:rsid w:val="00EB371F"/>
    <w:rsid w:val="00EB3C15"/>
    <w:rsid w:val="00EB41F0"/>
    <w:rsid w:val="00EC43FB"/>
    <w:rsid w:val="00EC7B19"/>
    <w:rsid w:val="00ED0456"/>
    <w:rsid w:val="00ED4918"/>
    <w:rsid w:val="00ED5B9A"/>
    <w:rsid w:val="00ED5FEB"/>
    <w:rsid w:val="00ED7159"/>
    <w:rsid w:val="00EE0AD2"/>
    <w:rsid w:val="00EE1D20"/>
    <w:rsid w:val="00EF08B3"/>
    <w:rsid w:val="00EF190A"/>
    <w:rsid w:val="00EF2C3B"/>
    <w:rsid w:val="00EF6704"/>
    <w:rsid w:val="00F007FC"/>
    <w:rsid w:val="00F01507"/>
    <w:rsid w:val="00F01D08"/>
    <w:rsid w:val="00F030AD"/>
    <w:rsid w:val="00F059CE"/>
    <w:rsid w:val="00F0679A"/>
    <w:rsid w:val="00F1232B"/>
    <w:rsid w:val="00F157BD"/>
    <w:rsid w:val="00F15A85"/>
    <w:rsid w:val="00F2770C"/>
    <w:rsid w:val="00F30A80"/>
    <w:rsid w:val="00F33C4E"/>
    <w:rsid w:val="00F447E6"/>
    <w:rsid w:val="00F54656"/>
    <w:rsid w:val="00F56CD7"/>
    <w:rsid w:val="00F61B75"/>
    <w:rsid w:val="00F73184"/>
    <w:rsid w:val="00F7348C"/>
    <w:rsid w:val="00F7355B"/>
    <w:rsid w:val="00F73960"/>
    <w:rsid w:val="00F746CB"/>
    <w:rsid w:val="00F75424"/>
    <w:rsid w:val="00F75B03"/>
    <w:rsid w:val="00F82067"/>
    <w:rsid w:val="00F82CD2"/>
    <w:rsid w:val="00F83278"/>
    <w:rsid w:val="00F85FB7"/>
    <w:rsid w:val="00F901D8"/>
    <w:rsid w:val="00F90871"/>
    <w:rsid w:val="00F93883"/>
    <w:rsid w:val="00F97889"/>
    <w:rsid w:val="00FA455E"/>
    <w:rsid w:val="00FA5B1B"/>
    <w:rsid w:val="00FB4DA5"/>
    <w:rsid w:val="00FB62B4"/>
    <w:rsid w:val="00FC3F13"/>
    <w:rsid w:val="00FC606D"/>
    <w:rsid w:val="00FC7701"/>
    <w:rsid w:val="00FD0D77"/>
    <w:rsid w:val="00FD2232"/>
    <w:rsid w:val="00FD2F86"/>
    <w:rsid w:val="00FE15D9"/>
    <w:rsid w:val="00FE209D"/>
    <w:rsid w:val="00FE263D"/>
    <w:rsid w:val="00FE561D"/>
    <w:rsid w:val="00FF5616"/>
    <w:rsid w:val="00FF5AFC"/>
    <w:rsid w:val="00FF7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ocId w14:val="1AA616D9"/>
  <w15:docId w15:val="{117FB3B4-E84E-46EB-86C3-F0FEC3DA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471"/>
  </w:style>
  <w:style w:type="paragraph" w:styleId="1">
    <w:name w:val="heading 1"/>
    <w:basedOn w:val="a"/>
    <w:next w:val="a"/>
    <w:link w:val="10"/>
    <w:uiPriority w:val="99"/>
    <w:qFormat/>
    <w:rsid w:val="007F0471"/>
    <w:pPr>
      <w:keepNext/>
      <w:jc w:val="center"/>
      <w:outlineLvl w:val="0"/>
    </w:pPr>
    <w:rPr>
      <w:rFonts w:ascii="Cambria" w:hAnsi="Cambria"/>
      <w:b/>
      <w:bCs/>
      <w:kern w:val="32"/>
      <w:sz w:val="32"/>
      <w:szCs w:val="32"/>
    </w:rPr>
  </w:style>
  <w:style w:type="paragraph" w:styleId="2">
    <w:name w:val="heading 2"/>
    <w:basedOn w:val="a"/>
    <w:next w:val="a"/>
    <w:link w:val="20"/>
    <w:uiPriority w:val="99"/>
    <w:qFormat/>
    <w:locked/>
    <w:rsid w:val="001F69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7F0471"/>
    <w:pPr>
      <w:keepNext/>
      <w:jc w:val="center"/>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F0471"/>
    <w:rPr>
      <w:rFonts w:ascii="Cambria" w:hAnsi="Cambria" w:cs="Times New Roman"/>
      <w:b/>
      <w:kern w:val="32"/>
      <w:sz w:val="32"/>
    </w:rPr>
  </w:style>
  <w:style w:type="character" w:customStyle="1" w:styleId="20">
    <w:name w:val="Заголовок 2 Знак"/>
    <w:basedOn w:val="a0"/>
    <w:link w:val="2"/>
    <w:uiPriority w:val="99"/>
    <w:semiHidden/>
    <w:locked/>
    <w:rsid w:val="001F69E2"/>
    <w:rPr>
      <w:rFonts w:ascii="Cambria" w:hAnsi="Cambria" w:cs="Times New Roman"/>
      <w:b/>
      <w:i/>
      <w:sz w:val="28"/>
    </w:rPr>
  </w:style>
  <w:style w:type="character" w:customStyle="1" w:styleId="30">
    <w:name w:val="Заголовок 3 Знак"/>
    <w:basedOn w:val="a0"/>
    <w:link w:val="3"/>
    <w:uiPriority w:val="99"/>
    <w:semiHidden/>
    <w:locked/>
    <w:rsid w:val="007F0471"/>
    <w:rPr>
      <w:rFonts w:ascii="Cambria" w:hAnsi="Cambria" w:cs="Times New Roman"/>
      <w:b/>
      <w:sz w:val="26"/>
    </w:rPr>
  </w:style>
  <w:style w:type="paragraph" w:styleId="a3">
    <w:name w:val="Balloon Text"/>
    <w:basedOn w:val="a"/>
    <w:link w:val="a4"/>
    <w:uiPriority w:val="99"/>
    <w:semiHidden/>
    <w:rsid w:val="00276D2A"/>
    <w:rPr>
      <w:rFonts w:ascii="Tahoma" w:hAnsi="Tahoma"/>
      <w:sz w:val="16"/>
      <w:szCs w:val="16"/>
    </w:rPr>
  </w:style>
  <w:style w:type="character" w:customStyle="1" w:styleId="a4">
    <w:name w:val="Текст выноски Знак"/>
    <w:basedOn w:val="a0"/>
    <w:link w:val="a3"/>
    <w:uiPriority w:val="99"/>
    <w:semiHidden/>
    <w:locked/>
    <w:rsid w:val="007F0471"/>
    <w:rPr>
      <w:rFonts w:ascii="Tahoma" w:hAnsi="Tahoma" w:cs="Times New Roman"/>
      <w:sz w:val="16"/>
    </w:rPr>
  </w:style>
  <w:style w:type="table" w:styleId="a5">
    <w:name w:val="Table Grid"/>
    <w:basedOn w:val="a1"/>
    <w:uiPriority w:val="99"/>
    <w:rsid w:val="00743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kaz">
    <w:name w:val="Prikaz"/>
    <w:basedOn w:val="a"/>
    <w:uiPriority w:val="99"/>
    <w:rsid w:val="008D0539"/>
    <w:pPr>
      <w:ind w:firstLine="709"/>
      <w:jc w:val="both"/>
    </w:pPr>
    <w:rPr>
      <w:sz w:val="28"/>
      <w:szCs w:val="28"/>
      <w:lang w:eastAsia="en-US"/>
    </w:rPr>
  </w:style>
  <w:style w:type="paragraph" w:customStyle="1" w:styleId="11">
    <w:name w:val="Знак1 Знак Знак Знак Знак Знак Знак Знак"/>
    <w:basedOn w:val="a"/>
    <w:uiPriority w:val="99"/>
    <w:rsid w:val="00B87B02"/>
    <w:pPr>
      <w:tabs>
        <w:tab w:val="num" w:pos="360"/>
      </w:tabs>
      <w:spacing w:after="160" w:line="240" w:lineRule="exact"/>
      <w:ind w:left="360" w:hanging="360"/>
      <w:jc w:val="both"/>
    </w:pPr>
    <w:rPr>
      <w:rFonts w:ascii="Verdana" w:hAnsi="Verdana" w:cs="Verdana"/>
      <w:lang w:val="en-US" w:eastAsia="en-US"/>
    </w:rPr>
  </w:style>
  <w:style w:type="paragraph" w:customStyle="1" w:styleId="prilozhenie">
    <w:name w:val="prilozhenie"/>
    <w:basedOn w:val="a"/>
    <w:uiPriority w:val="99"/>
    <w:rsid w:val="00DB1066"/>
    <w:pPr>
      <w:ind w:firstLine="709"/>
      <w:jc w:val="both"/>
    </w:pPr>
    <w:rPr>
      <w:sz w:val="24"/>
      <w:szCs w:val="24"/>
      <w:lang w:eastAsia="en-US"/>
    </w:rPr>
  </w:style>
  <w:style w:type="paragraph" w:styleId="21">
    <w:name w:val="Body Text 2"/>
    <w:basedOn w:val="a"/>
    <w:link w:val="22"/>
    <w:uiPriority w:val="99"/>
    <w:rsid w:val="00E019C1"/>
    <w:pPr>
      <w:jc w:val="both"/>
    </w:pPr>
  </w:style>
  <w:style w:type="character" w:customStyle="1" w:styleId="22">
    <w:name w:val="Основной текст 2 Знак"/>
    <w:basedOn w:val="a0"/>
    <w:link w:val="21"/>
    <w:uiPriority w:val="99"/>
    <w:locked/>
    <w:rsid w:val="00E019C1"/>
    <w:rPr>
      <w:rFonts w:cs="Times New Roman"/>
      <w:sz w:val="20"/>
    </w:rPr>
  </w:style>
  <w:style w:type="paragraph" w:styleId="a6">
    <w:name w:val="header"/>
    <w:basedOn w:val="a"/>
    <w:link w:val="a7"/>
    <w:uiPriority w:val="99"/>
    <w:rsid w:val="008C345D"/>
    <w:pPr>
      <w:tabs>
        <w:tab w:val="center" w:pos="4677"/>
        <w:tab w:val="right" w:pos="9355"/>
      </w:tabs>
    </w:pPr>
  </w:style>
  <w:style w:type="character" w:customStyle="1" w:styleId="a7">
    <w:name w:val="Верхний колонтитул Знак"/>
    <w:basedOn w:val="a0"/>
    <w:link w:val="a6"/>
    <w:uiPriority w:val="99"/>
    <w:locked/>
    <w:rsid w:val="008C345D"/>
    <w:rPr>
      <w:rFonts w:cs="Times New Roman"/>
      <w:sz w:val="20"/>
    </w:rPr>
  </w:style>
  <w:style w:type="paragraph" w:styleId="a8">
    <w:name w:val="footer"/>
    <w:basedOn w:val="a"/>
    <w:link w:val="a9"/>
    <w:uiPriority w:val="99"/>
    <w:rsid w:val="008C345D"/>
    <w:pPr>
      <w:tabs>
        <w:tab w:val="center" w:pos="4677"/>
        <w:tab w:val="right" w:pos="9355"/>
      </w:tabs>
    </w:pPr>
  </w:style>
  <w:style w:type="character" w:customStyle="1" w:styleId="a9">
    <w:name w:val="Нижний колонтитул Знак"/>
    <w:basedOn w:val="a0"/>
    <w:link w:val="a8"/>
    <w:uiPriority w:val="99"/>
    <w:locked/>
    <w:rsid w:val="008C345D"/>
    <w:rPr>
      <w:rFonts w:cs="Times New Roman"/>
      <w:sz w:val="20"/>
    </w:rPr>
  </w:style>
  <w:style w:type="paragraph" w:styleId="aa">
    <w:name w:val="Body Text"/>
    <w:basedOn w:val="a"/>
    <w:link w:val="ab"/>
    <w:uiPriority w:val="99"/>
    <w:semiHidden/>
    <w:rsid w:val="00D423AB"/>
    <w:pPr>
      <w:spacing w:after="120"/>
    </w:pPr>
  </w:style>
  <w:style w:type="character" w:customStyle="1" w:styleId="ab">
    <w:name w:val="Основной текст Знак"/>
    <w:basedOn w:val="a0"/>
    <w:link w:val="aa"/>
    <w:uiPriority w:val="99"/>
    <w:semiHidden/>
    <w:locked/>
    <w:rsid w:val="00D423AB"/>
    <w:rPr>
      <w:rFonts w:cs="Times New Roman"/>
      <w:sz w:val="20"/>
    </w:rPr>
  </w:style>
  <w:style w:type="paragraph" w:styleId="31">
    <w:name w:val="Body Text 3"/>
    <w:basedOn w:val="a"/>
    <w:link w:val="32"/>
    <w:uiPriority w:val="99"/>
    <w:rsid w:val="00D423AB"/>
    <w:pPr>
      <w:spacing w:after="120"/>
    </w:pPr>
    <w:rPr>
      <w:sz w:val="16"/>
      <w:szCs w:val="16"/>
    </w:rPr>
  </w:style>
  <w:style w:type="character" w:customStyle="1" w:styleId="32">
    <w:name w:val="Основной текст 3 Знак"/>
    <w:basedOn w:val="a0"/>
    <w:link w:val="31"/>
    <w:uiPriority w:val="99"/>
    <w:semiHidden/>
    <w:locked/>
    <w:rsid w:val="00D423AB"/>
    <w:rPr>
      <w:rFonts w:cs="Times New Roman"/>
      <w:sz w:val="16"/>
    </w:rPr>
  </w:style>
  <w:style w:type="character" w:customStyle="1" w:styleId="Subst">
    <w:name w:val="Subst"/>
    <w:uiPriority w:val="99"/>
    <w:rsid w:val="00047D31"/>
    <w:rPr>
      <w:b/>
      <w:i/>
    </w:rPr>
  </w:style>
  <w:style w:type="character" w:styleId="ac">
    <w:name w:val="Intense Emphasis"/>
    <w:basedOn w:val="a0"/>
    <w:uiPriority w:val="99"/>
    <w:qFormat/>
    <w:rsid w:val="00057EB6"/>
    <w:rPr>
      <w:rFonts w:cs="Times New Roman"/>
      <w:b/>
      <w:i/>
      <w:color w:val="auto"/>
    </w:rPr>
  </w:style>
  <w:style w:type="paragraph" w:customStyle="1" w:styleId="ad">
    <w:name w:val="Нормальный"/>
    <w:basedOn w:val="a"/>
    <w:link w:val="ae"/>
    <w:uiPriority w:val="99"/>
    <w:rsid w:val="00A14FB4"/>
    <w:pPr>
      <w:spacing w:before="60" w:after="60"/>
      <w:ind w:left="567"/>
      <w:jc w:val="both"/>
    </w:pPr>
  </w:style>
  <w:style w:type="character" w:customStyle="1" w:styleId="ae">
    <w:name w:val="Нормальный Знак"/>
    <w:link w:val="ad"/>
    <w:uiPriority w:val="99"/>
    <w:locked/>
    <w:rsid w:val="00A14FB4"/>
    <w:rPr>
      <w:sz w:val="20"/>
    </w:rPr>
  </w:style>
  <w:style w:type="paragraph" w:styleId="af">
    <w:name w:val="Normal (Web)"/>
    <w:basedOn w:val="a"/>
    <w:uiPriority w:val="99"/>
    <w:rsid w:val="007C3EDF"/>
    <w:pPr>
      <w:spacing w:before="100" w:beforeAutospacing="1" w:after="100" w:afterAutospacing="1"/>
    </w:pPr>
    <w:rPr>
      <w:sz w:val="24"/>
      <w:szCs w:val="24"/>
    </w:rPr>
  </w:style>
  <w:style w:type="character" w:styleId="af0">
    <w:name w:val="Hyperlink"/>
    <w:basedOn w:val="a0"/>
    <w:uiPriority w:val="99"/>
    <w:semiHidden/>
    <w:rsid w:val="002F08BF"/>
    <w:rPr>
      <w:rFonts w:cs="Times New Roman"/>
      <w:color w:val="333333"/>
      <w:u w:val="single"/>
    </w:rPr>
  </w:style>
  <w:style w:type="paragraph" w:customStyle="1" w:styleId="SubHeading">
    <w:name w:val="Sub Heading"/>
    <w:uiPriority w:val="99"/>
    <w:rsid w:val="001F69E2"/>
    <w:pPr>
      <w:widowControl w:val="0"/>
      <w:autoSpaceDE w:val="0"/>
      <w:autoSpaceDN w:val="0"/>
      <w:adjustRightInd w:val="0"/>
      <w:spacing w:before="240" w:after="40"/>
    </w:pPr>
  </w:style>
  <w:style w:type="paragraph" w:styleId="af1">
    <w:name w:val="Body Text Indent"/>
    <w:basedOn w:val="a"/>
    <w:link w:val="af2"/>
    <w:uiPriority w:val="99"/>
    <w:semiHidden/>
    <w:rsid w:val="00E53285"/>
    <w:pPr>
      <w:spacing w:after="120"/>
      <w:ind w:left="283"/>
    </w:pPr>
  </w:style>
  <w:style w:type="character" w:customStyle="1" w:styleId="af2">
    <w:name w:val="Основной текст с отступом Знак"/>
    <w:basedOn w:val="a0"/>
    <w:link w:val="af1"/>
    <w:uiPriority w:val="99"/>
    <w:semiHidden/>
    <w:locked/>
    <w:rsid w:val="00E53285"/>
    <w:rPr>
      <w:rFonts w:cs="Times New Roman"/>
    </w:rPr>
  </w:style>
  <w:style w:type="character" w:styleId="af3">
    <w:name w:val="Strong"/>
    <w:basedOn w:val="a0"/>
    <w:uiPriority w:val="99"/>
    <w:qFormat/>
    <w:locked/>
    <w:rsid w:val="00E53285"/>
    <w:rPr>
      <w:rFonts w:cs="Times New Roman"/>
      <w:b/>
    </w:rPr>
  </w:style>
  <w:style w:type="paragraph" w:styleId="af4">
    <w:name w:val="List Paragraph"/>
    <w:basedOn w:val="a"/>
    <w:uiPriority w:val="99"/>
    <w:qFormat/>
    <w:rsid w:val="00AD2687"/>
    <w:pPr>
      <w:ind w:left="708"/>
    </w:pPr>
  </w:style>
  <w:style w:type="paragraph" w:customStyle="1" w:styleId="Default">
    <w:name w:val="Default"/>
    <w:uiPriority w:val="99"/>
    <w:rsid w:val="006E1BA3"/>
    <w:pPr>
      <w:autoSpaceDE w:val="0"/>
      <w:autoSpaceDN w:val="0"/>
      <w:adjustRightInd w:val="0"/>
    </w:pPr>
    <w:rPr>
      <w:rFonts w:ascii="Century Schoolbook" w:hAnsi="Century Schoolbook" w:cs="Century Schoolbook"/>
      <w:color w:val="000000"/>
      <w:sz w:val="24"/>
      <w:szCs w:val="24"/>
    </w:rPr>
  </w:style>
  <w:style w:type="paragraph" w:customStyle="1" w:styleId="ConsPlusNormal">
    <w:name w:val="ConsPlusNormal"/>
    <w:uiPriority w:val="99"/>
    <w:rsid w:val="00AD382F"/>
    <w:pPr>
      <w:widowControl w:val="0"/>
      <w:autoSpaceDE w:val="0"/>
      <w:autoSpaceDN w:val="0"/>
      <w:adjustRightInd w:val="0"/>
      <w:ind w:firstLine="720"/>
    </w:pPr>
    <w:rPr>
      <w:rFonts w:ascii="Arial" w:hAnsi="Arial" w:cs="Arial"/>
    </w:rPr>
  </w:style>
  <w:style w:type="paragraph" w:customStyle="1" w:styleId="af5">
    <w:name w:val="Готовый"/>
    <w:basedOn w:val="a"/>
    <w:uiPriority w:val="99"/>
    <w:rsid w:val="00150E2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671354">
      <w:marLeft w:val="0"/>
      <w:marRight w:val="0"/>
      <w:marTop w:val="0"/>
      <w:marBottom w:val="0"/>
      <w:divBdr>
        <w:top w:val="none" w:sz="0" w:space="0" w:color="auto"/>
        <w:left w:val="none" w:sz="0" w:space="0" w:color="auto"/>
        <w:bottom w:val="none" w:sz="0" w:space="0" w:color="auto"/>
        <w:right w:val="none" w:sz="0" w:space="0" w:color="auto"/>
      </w:divBdr>
    </w:div>
    <w:div w:id="738671358">
      <w:marLeft w:val="0"/>
      <w:marRight w:val="0"/>
      <w:marTop w:val="0"/>
      <w:marBottom w:val="0"/>
      <w:divBdr>
        <w:top w:val="none" w:sz="0" w:space="0" w:color="auto"/>
        <w:left w:val="none" w:sz="0" w:space="0" w:color="auto"/>
        <w:bottom w:val="none" w:sz="0" w:space="0" w:color="auto"/>
        <w:right w:val="none" w:sz="0" w:space="0" w:color="auto"/>
      </w:divBdr>
      <w:divsChild>
        <w:div w:id="738671362">
          <w:marLeft w:val="300"/>
          <w:marRight w:val="300"/>
          <w:marTop w:val="0"/>
          <w:marBottom w:val="0"/>
          <w:divBdr>
            <w:top w:val="none" w:sz="0" w:space="0" w:color="auto"/>
            <w:left w:val="none" w:sz="0" w:space="0" w:color="auto"/>
            <w:bottom w:val="none" w:sz="0" w:space="0" w:color="auto"/>
            <w:right w:val="none" w:sz="0" w:space="0" w:color="auto"/>
          </w:divBdr>
          <w:divsChild>
            <w:div w:id="738671357">
              <w:marLeft w:val="0"/>
              <w:marRight w:val="-45"/>
              <w:marTop w:val="0"/>
              <w:marBottom w:val="0"/>
              <w:divBdr>
                <w:top w:val="none" w:sz="0" w:space="0" w:color="auto"/>
                <w:left w:val="none" w:sz="0" w:space="0" w:color="auto"/>
                <w:bottom w:val="none" w:sz="0" w:space="0" w:color="auto"/>
                <w:right w:val="none" w:sz="0" w:space="0" w:color="auto"/>
              </w:divBdr>
              <w:divsChild>
                <w:div w:id="738671353">
                  <w:marLeft w:val="300"/>
                  <w:marRight w:val="0"/>
                  <w:marTop w:val="0"/>
                  <w:marBottom w:val="0"/>
                  <w:divBdr>
                    <w:top w:val="none" w:sz="0" w:space="0" w:color="auto"/>
                    <w:left w:val="none" w:sz="0" w:space="0" w:color="auto"/>
                    <w:bottom w:val="none" w:sz="0" w:space="0" w:color="auto"/>
                    <w:right w:val="none" w:sz="0" w:space="0" w:color="auto"/>
                  </w:divBdr>
                  <w:divsChild>
                    <w:div w:id="738671365">
                      <w:marLeft w:val="0"/>
                      <w:marRight w:val="0"/>
                      <w:marTop w:val="0"/>
                      <w:marBottom w:val="0"/>
                      <w:divBdr>
                        <w:top w:val="none" w:sz="0" w:space="0" w:color="auto"/>
                        <w:left w:val="none" w:sz="0" w:space="0" w:color="auto"/>
                        <w:bottom w:val="none" w:sz="0" w:space="0" w:color="auto"/>
                        <w:right w:val="none" w:sz="0" w:space="0" w:color="auto"/>
                      </w:divBdr>
                      <w:divsChild>
                        <w:div w:id="7386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8671361">
      <w:marLeft w:val="0"/>
      <w:marRight w:val="0"/>
      <w:marTop w:val="0"/>
      <w:marBottom w:val="0"/>
      <w:divBdr>
        <w:top w:val="none" w:sz="0" w:space="0" w:color="auto"/>
        <w:left w:val="none" w:sz="0" w:space="0" w:color="auto"/>
        <w:bottom w:val="none" w:sz="0" w:space="0" w:color="auto"/>
        <w:right w:val="none" w:sz="0" w:space="0" w:color="auto"/>
      </w:divBdr>
      <w:divsChild>
        <w:div w:id="738671355">
          <w:marLeft w:val="0"/>
          <w:marRight w:val="0"/>
          <w:marTop w:val="0"/>
          <w:marBottom w:val="0"/>
          <w:divBdr>
            <w:top w:val="none" w:sz="0" w:space="0" w:color="auto"/>
            <w:left w:val="none" w:sz="0" w:space="0" w:color="auto"/>
            <w:bottom w:val="none" w:sz="0" w:space="0" w:color="auto"/>
            <w:right w:val="none" w:sz="0" w:space="0" w:color="auto"/>
          </w:divBdr>
          <w:divsChild>
            <w:div w:id="738671367">
              <w:marLeft w:val="0"/>
              <w:marRight w:val="0"/>
              <w:marTop w:val="0"/>
              <w:marBottom w:val="0"/>
              <w:divBdr>
                <w:top w:val="none" w:sz="0" w:space="0" w:color="auto"/>
                <w:left w:val="none" w:sz="0" w:space="0" w:color="auto"/>
                <w:bottom w:val="none" w:sz="0" w:space="0" w:color="auto"/>
                <w:right w:val="none" w:sz="0" w:space="0" w:color="auto"/>
              </w:divBdr>
              <w:divsChild>
                <w:div w:id="738671368">
                  <w:marLeft w:val="0"/>
                  <w:marRight w:val="0"/>
                  <w:marTop w:val="0"/>
                  <w:marBottom w:val="0"/>
                  <w:divBdr>
                    <w:top w:val="none" w:sz="0" w:space="0" w:color="auto"/>
                    <w:left w:val="none" w:sz="0" w:space="0" w:color="auto"/>
                    <w:bottom w:val="none" w:sz="0" w:space="0" w:color="auto"/>
                    <w:right w:val="none" w:sz="0" w:space="0" w:color="auto"/>
                  </w:divBdr>
                  <w:divsChild>
                    <w:div w:id="73867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671363">
      <w:marLeft w:val="0"/>
      <w:marRight w:val="0"/>
      <w:marTop w:val="0"/>
      <w:marBottom w:val="0"/>
      <w:divBdr>
        <w:top w:val="none" w:sz="0" w:space="0" w:color="auto"/>
        <w:left w:val="none" w:sz="0" w:space="0" w:color="auto"/>
        <w:bottom w:val="none" w:sz="0" w:space="0" w:color="auto"/>
        <w:right w:val="none" w:sz="0" w:space="0" w:color="auto"/>
      </w:divBdr>
    </w:div>
    <w:div w:id="738671364">
      <w:marLeft w:val="0"/>
      <w:marRight w:val="0"/>
      <w:marTop w:val="0"/>
      <w:marBottom w:val="0"/>
      <w:divBdr>
        <w:top w:val="none" w:sz="0" w:space="0" w:color="auto"/>
        <w:left w:val="none" w:sz="0" w:space="0" w:color="auto"/>
        <w:bottom w:val="none" w:sz="0" w:space="0" w:color="auto"/>
        <w:right w:val="none" w:sz="0" w:space="0" w:color="auto"/>
      </w:divBdr>
      <w:divsChild>
        <w:div w:id="738671380">
          <w:marLeft w:val="0"/>
          <w:marRight w:val="0"/>
          <w:marTop w:val="0"/>
          <w:marBottom w:val="0"/>
          <w:divBdr>
            <w:top w:val="none" w:sz="0" w:space="0" w:color="auto"/>
            <w:left w:val="none" w:sz="0" w:space="0" w:color="auto"/>
            <w:bottom w:val="none" w:sz="0" w:space="0" w:color="auto"/>
            <w:right w:val="none" w:sz="0" w:space="0" w:color="auto"/>
          </w:divBdr>
          <w:divsChild>
            <w:div w:id="738671366">
              <w:marLeft w:val="0"/>
              <w:marRight w:val="0"/>
              <w:marTop w:val="0"/>
              <w:marBottom w:val="0"/>
              <w:divBdr>
                <w:top w:val="none" w:sz="0" w:space="0" w:color="auto"/>
                <w:left w:val="none" w:sz="0" w:space="0" w:color="auto"/>
                <w:bottom w:val="none" w:sz="0" w:space="0" w:color="auto"/>
                <w:right w:val="none" w:sz="0" w:space="0" w:color="auto"/>
              </w:divBdr>
              <w:divsChild>
                <w:div w:id="738671359">
                  <w:marLeft w:val="0"/>
                  <w:marRight w:val="0"/>
                  <w:marTop w:val="0"/>
                  <w:marBottom w:val="0"/>
                  <w:divBdr>
                    <w:top w:val="none" w:sz="0" w:space="0" w:color="auto"/>
                    <w:left w:val="none" w:sz="0" w:space="0" w:color="auto"/>
                    <w:bottom w:val="none" w:sz="0" w:space="0" w:color="auto"/>
                    <w:right w:val="none" w:sz="0" w:space="0" w:color="auto"/>
                  </w:divBdr>
                  <w:divsChild>
                    <w:div w:id="73867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671369">
      <w:marLeft w:val="0"/>
      <w:marRight w:val="0"/>
      <w:marTop w:val="0"/>
      <w:marBottom w:val="0"/>
      <w:divBdr>
        <w:top w:val="none" w:sz="0" w:space="0" w:color="auto"/>
        <w:left w:val="none" w:sz="0" w:space="0" w:color="auto"/>
        <w:bottom w:val="none" w:sz="0" w:space="0" w:color="auto"/>
        <w:right w:val="none" w:sz="0" w:space="0" w:color="auto"/>
      </w:divBdr>
    </w:div>
    <w:div w:id="738671370">
      <w:marLeft w:val="0"/>
      <w:marRight w:val="0"/>
      <w:marTop w:val="0"/>
      <w:marBottom w:val="0"/>
      <w:divBdr>
        <w:top w:val="none" w:sz="0" w:space="0" w:color="auto"/>
        <w:left w:val="none" w:sz="0" w:space="0" w:color="auto"/>
        <w:bottom w:val="none" w:sz="0" w:space="0" w:color="auto"/>
        <w:right w:val="none" w:sz="0" w:space="0" w:color="auto"/>
      </w:divBdr>
    </w:div>
    <w:div w:id="738671371">
      <w:marLeft w:val="0"/>
      <w:marRight w:val="0"/>
      <w:marTop w:val="0"/>
      <w:marBottom w:val="0"/>
      <w:divBdr>
        <w:top w:val="none" w:sz="0" w:space="0" w:color="auto"/>
        <w:left w:val="none" w:sz="0" w:space="0" w:color="auto"/>
        <w:bottom w:val="none" w:sz="0" w:space="0" w:color="auto"/>
        <w:right w:val="none" w:sz="0" w:space="0" w:color="auto"/>
      </w:divBdr>
    </w:div>
    <w:div w:id="738671372">
      <w:marLeft w:val="0"/>
      <w:marRight w:val="0"/>
      <w:marTop w:val="0"/>
      <w:marBottom w:val="0"/>
      <w:divBdr>
        <w:top w:val="none" w:sz="0" w:space="0" w:color="auto"/>
        <w:left w:val="none" w:sz="0" w:space="0" w:color="auto"/>
        <w:bottom w:val="none" w:sz="0" w:space="0" w:color="auto"/>
        <w:right w:val="none" w:sz="0" w:space="0" w:color="auto"/>
      </w:divBdr>
    </w:div>
    <w:div w:id="738671374">
      <w:marLeft w:val="0"/>
      <w:marRight w:val="0"/>
      <w:marTop w:val="0"/>
      <w:marBottom w:val="0"/>
      <w:divBdr>
        <w:top w:val="none" w:sz="0" w:space="0" w:color="auto"/>
        <w:left w:val="none" w:sz="0" w:space="0" w:color="auto"/>
        <w:bottom w:val="none" w:sz="0" w:space="0" w:color="auto"/>
        <w:right w:val="none" w:sz="0" w:space="0" w:color="auto"/>
      </w:divBdr>
      <w:divsChild>
        <w:div w:id="738671375">
          <w:marLeft w:val="0"/>
          <w:marRight w:val="0"/>
          <w:marTop w:val="0"/>
          <w:marBottom w:val="0"/>
          <w:divBdr>
            <w:top w:val="none" w:sz="0" w:space="0" w:color="auto"/>
            <w:left w:val="none" w:sz="0" w:space="0" w:color="auto"/>
            <w:bottom w:val="none" w:sz="0" w:space="0" w:color="auto"/>
            <w:right w:val="none" w:sz="0" w:space="0" w:color="auto"/>
          </w:divBdr>
          <w:divsChild>
            <w:div w:id="7386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71376">
      <w:marLeft w:val="0"/>
      <w:marRight w:val="0"/>
      <w:marTop w:val="0"/>
      <w:marBottom w:val="0"/>
      <w:divBdr>
        <w:top w:val="none" w:sz="0" w:space="0" w:color="auto"/>
        <w:left w:val="none" w:sz="0" w:space="0" w:color="auto"/>
        <w:bottom w:val="none" w:sz="0" w:space="0" w:color="auto"/>
        <w:right w:val="none" w:sz="0" w:space="0" w:color="auto"/>
      </w:divBdr>
    </w:div>
    <w:div w:id="738671377">
      <w:marLeft w:val="0"/>
      <w:marRight w:val="0"/>
      <w:marTop w:val="0"/>
      <w:marBottom w:val="0"/>
      <w:divBdr>
        <w:top w:val="none" w:sz="0" w:space="0" w:color="auto"/>
        <w:left w:val="none" w:sz="0" w:space="0" w:color="auto"/>
        <w:bottom w:val="none" w:sz="0" w:space="0" w:color="auto"/>
        <w:right w:val="none" w:sz="0" w:space="0" w:color="auto"/>
      </w:divBdr>
    </w:div>
    <w:div w:id="738671378">
      <w:marLeft w:val="0"/>
      <w:marRight w:val="0"/>
      <w:marTop w:val="0"/>
      <w:marBottom w:val="0"/>
      <w:divBdr>
        <w:top w:val="none" w:sz="0" w:space="0" w:color="auto"/>
        <w:left w:val="none" w:sz="0" w:space="0" w:color="auto"/>
        <w:bottom w:val="none" w:sz="0" w:space="0" w:color="auto"/>
        <w:right w:val="none" w:sz="0" w:space="0" w:color="auto"/>
      </w:divBdr>
    </w:div>
    <w:div w:id="7386713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569</Words>
  <Characters>3861</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РАО “ЕЭС   РОССИИ”</vt:lpstr>
    </vt:vector>
  </TitlesOfParts>
  <Company>Pre-installed company</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РАО “ЕЭС   РОССИИ”</dc:title>
  <dc:subject/>
  <dc:creator>Pre-installed user</dc:creator>
  <cp:keywords/>
  <dc:description/>
  <cp:lastModifiedBy>Романов Андрей Анатольевич</cp:lastModifiedBy>
  <cp:revision>3</cp:revision>
  <cp:lastPrinted>2017-03-27T06:56:00Z</cp:lastPrinted>
  <dcterms:created xsi:type="dcterms:W3CDTF">2021-05-31T10:04:00Z</dcterms:created>
  <dcterms:modified xsi:type="dcterms:W3CDTF">2021-05-31T10:07:00Z</dcterms:modified>
</cp:coreProperties>
</file>