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A404FE">
        <w:t>купли-продажи оборудования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 w:rsidR="00A16137">
        <w:t xml:space="preserve">Закрытое акционерное общество «Сормовская кондитерская фабрика» </w:t>
      </w:r>
      <w:r>
        <w:t>(</w:t>
      </w:r>
      <w:r w:rsidR="00DE278B">
        <w:t>П</w:t>
      </w:r>
      <w:r w:rsidR="00A404FE">
        <w:t>р</w:t>
      </w:r>
      <w:r w:rsidR="00DE278B">
        <w:t>о</w:t>
      </w:r>
      <w:r w:rsidR="00A404FE">
        <w:t>давец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 xml:space="preserve">- </w:t>
      </w:r>
      <w:r w:rsidR="00A16137">
        <w:t>Открытое</w:t>
      </w:r>
      <w:r w:rsidR="00A16137" w:rsidRPr="00560AC4">
        <w:t xml:space="preserve"> акционерное общество </w:t>
      </w:r>
      <w:r w:rsidR="00A16137">
        <w:t>«Йошкар-Олинская к</w:t>
      </w:r>
      <w:r w:rsidR="00A16137" w:rsidRPr="00560AC4">
        <w:t>ондитерская фа</w:t>
      </w:r>
      <w:r w:rsidR="00A16137">
        <w:t>брика</w:t>
      </w:r>
      <w:r w:rsidR="00A16137" w:rsidRPr="00560AC4">
        <w:t>»</w:t>
      </w:r>
      <w:r w:rsidR="00A16137">
        <w:t xml:space="preserve"> </w:t>
      </w:r>
      <w:r>
        <w:t>(</w:t>
      </w:r>
      <w:r w:rsidRPr="00560AC4">
        <w:t>Пок</w:t>
      </w:r>
      <w:r w:rsidR="00DE278B">
        <w:t>упатель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A16137" w:rsidRDefault="00A16137" w:rsidP="00560AC4">
      <w:pPr>
        <w:pStyle w:val="a5"/>
        <w:jc w:val="both"/>
      </w:pPr>
      <w:r w:rsidRPr="00A16137">
        <w:t xml:space="preserve">Продавец обязуется передать в собственность Покупателя бывшее в </w:t>
      </w:r>
      <w:proofErr w:type="gramStart"/>
      <w:r w:rsidRPr="00A16137">
        <w:t>употреблении</w:t>
      </w:r>
      <w:proofErr w:type="gramEnd"/>
      <w:r w:rsidRPr="00A16137">
        <w:t xml:space="preserve"> производственное оборудование, а Покупатель обязуется принять и оплатить за него обусловленную денежную сумму (цену)</w:t>
      </w:r>
      <w:r w:rsidR="00063DC8" w:rsidRPr="00A16137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A16137" w:rsidRDefault="00A16137" w:rsidP="00957426">
      <w:pPr>
        <w:pStyle w:val="a5"/>
        <w:jc w:val="both"/>
      </w:pPr>
      <w:r w:rsidRPr="00A16137">
        <w:t>2 882 710 (два миллиона восемьсот восемьдесят две тысячи семьсот десять) рублей 99 копеек, в том числе НДС 20 %. Общая сумма договора не может превышать 15 000 000 (пятнадцать миллионов) рублей, в том числе НДС 20 %</w:t>
      </w:r>
      <w:r w:rsidR="00063DC8" w:rsidRPr="00A16137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A16137" w:rsidRDefault="00A16137" w:rsidP="00957426">
      <w:pPr>
        <w:pStyle w:val="a5"/>
        <w:jc w:val="both"/>
      </w:pPr>
      <w:r w:rsidRPr="00A16137">
        <w:t xml:space="preserve">Наименование, цена, количество и ассортимент оборудования указываются в </w:t>
      </w:r>
      <w:proofErr w:type="gramStart"/>
      <w:r w:rsidRPr="00A16137">
        <w:t>приложениях</w:t>
      </w:r>
      <w:proofErr w:type="gramEnd"/>
      <w:r w:rsidRPr="00A16137">
        <w:t xml:space="preserve"> (спецификациях), являющихся неотъемлемыми частями договора. Передача оборудования Покупателю осуществляется в срок не позднее 30 календарных дней </w:t>
      </w:r>
      <w:proofErr w:type="gramStart"/>
      <w:r w:rsidRPr="00A16137">
        <w:t>с даты подписания</w:t>
      </w:r>
      <w:proofErr w:type="gramEnd"/>
      <w:r w:rsidRPr="00A16137">
        <w:t xml:space="preserve"> соответствующего приложения (спецификации) со склада Продавца (самовывоз). Покупатель осуществляет оплату оборудования в течение 30 рабочих дней </w:t>
      </w:r>
      <w:proofErr w:type="gramStart"/>
      <w:r w:rsidRPr="00A16137">
        <w:t>с даты</w:t>
      </w:r>
      <w:proofErr w:type="gramEnd"/>
      <w:r w:rsidRPr="00A16137">
        <w:t xml:space="preserve"> его поставки путем перечисления денежных средств на расчетный счет Продавца. Договор вступает в силу </w:t>
      </w:r>
      <w:proofErr w:type="gramStart"/>
      <w:r w:rsidRPr="00A16137">
        <w:t>с даты</w:t>
      </w:r>
      <w:proofErr w:type="gramEnd"/>
      <w:r w:rsidRPr="00A16137">
        <w:t xml:space="preserve"> его подписания обеими сторонами и действует в течение одного года, а в части взаимных расчетов до полного их выполнения. Если ни одна из сторон не заявит о прекращении или изменении договора или о заключении нового договора, то договор считается продленным на следующий год</w:t>
      </w:r>
      <w:r w:rsidR="00063DC8" w:rsidRPr="00A16137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10456" w:type="dxa"/>
        <w:tblLook w:val="04A0"/>
      </w:tblPr>
      <w:tblGrid>
        <w:gridCol w:w="4927"/>
        <w:gridCol w:w="5529"/>
      </w:tblGrid>
      <w:tr w:rsidR="00DD1A8D" w:rsidRPr="00DD1A8D" w:rsidTr="00A16137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5529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A16137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957426" w:rsidRPr="00DD1A8D" w:rsidRDefault="002F732C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918EB" w:rsidRDefault="00F663C3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957426" w:rsidRPr="00560AC4" w:rsidRDefault="00957426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957426">
              <w:rPr>
                <w:lang w:val="en-US"/>
              </w:rPr>
              <w:t>Ирин Георгий Александрович</w:t>
            </w:r>
          </w:p>
        </w:tc>
        <w:tc>
          <w:tcPr>
            <w:tcW w:w="5529" w:type="dxa"/>
          </w:tcPr>
          <w:p w:rsidR="00560AC4" w:rsidRPr="00560AC4" w:rsidRDefault="00063DC8" w:rsidP="00A16137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936362">
              <w:t>Закрытого</w:t>
            </w:r>
            <w:r>
              <w:t xml:space="preserve"> акционерного общества </w:t>
            </w:r>
            <w:r w:rsidR="00E24EEB">
              <w:t>«</w:t>
            </w:r>
            <w:r w:rsidR="00A16137">
              <w:t>Сормовская</w:t>
            </w:r>
            <w:r w:rsidR="00936362">
              <w:t xml:space="preserve"> кондитерская фабрика</w:t>
            </w:r>
            <w:r w:rsidR="00E24EEB" w:rsidRPr="00560AC4">
              <w:t>»</w:t>
            </w:r>
          </w:p>
        </w:tc>
      </w:tr>
      <w:tr w:rsidR="00560AC4" w:rsidRPr="00560AC4" w:rsidTr="00A16137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5529" w:type="dxa"/>
          </w:tcPr>
          <w:p w:rsidR="00560AC4" w:rsidRDefault="00063DC8" w:rsidP="00A16137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8E0509">
              <w:t>Закрытого</w:t>
            </w:r>
            <w:r w:rsidR="00957426">
              <w:t xml:space="preserve"> акционерного общества «</w:t>
            </w:r>
            <w:r w:rsidR="00A16137">
              <w:t>Сормовская</w:t>
            </w:r>
            <w:r w:rsidR="008E0509">
              <w:t xml:space="preserve"> кондитерская фабрика</w:t>
            </w:r>
            <w:r w:rsidR="00957426" w:rsidRPr="00560AC4">
              <w:t>»</w:t>
            </w:r>
          </w:p>
        </w:tc>
      </w:tr>
      <w:tr w:rsidR="00560AC4" w:rsidRPr="00560AC4" w:rsidTr="00A16137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5529" w:type="dxa"/>
          </w:tcPr>
          <w:p w:rsidR="00560AC4" w:rsidRDefault="00063DC8" w:rsidP="00A16137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proofErr w:type="gramStart"/>
            <w:r w:rsidR="008E0509">
              <w:t>Закрытого</w:t>
            </w:r>
            <w:proofErr w:type="gramEnd"/>
            <w:r w:rsidR="00957426">
              <w:t xml:space="preserve"> акцио</w:t>
            </w:r>
            <w:r w:rsidR="008E0509">
              <w:t>нерного общества «</w:t>
            </w:r>
            <w:r w:rsidR="00A16137">
              <w:t>Сормовская</w:t>
            </w:r>
            <w:r w:rsidR="008E0509">
              <w:t xml:space="preserve"> кондитерская фабрика</w:t>
            </w:r>
            <w:r w:rsidR="00957426" w:rsidRPr="00560AC4">
              <w:t>»</w:t>
            </w:r>
          </w:p>
        </w:tc>
      </w:tr>
      <w:tr w:rsidR="00DD1A8D" w:rsidTr="00A16137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A432C6" w:rsidP="00A432C6">
            <w:pPr>
              <w:pStyle w:val="a5"/>
              <w:jc w:val="both"/>
            </w:pPr>
            <w:r>
              <w:t>Акционерное общество</w:t>
            </w:r>
            <w:r w:rsidR="008E0509">
              <w:t xml:space="preserve"> «Холдинговая компания</w:t>
            </w:r>
            <w:r>
              <w:t xml:space="preserve">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5529" w:type="dxa"/>
          </w:tcPr>
          <w:p w:rsidR="00DD1A8D" w:rsidRPr="00DD1A8D" w:rsidRDefault="00A432C6" w:rsidP="00A16137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8E0509">
              <w:t>Закрытого</w:t>
            </w:r>
            <w:r w:rsidR="00957426">
              <w:t xml:space="preserve"> акционерного общества «</w:t>
            </w:r>
            <w:r w:rsidR="00A16137">
              <w:t>Сормовская</w:t>
            </w:r>
            <w:r w:rsidR="008E0509">
              <w:t xml:space="preserve"> кондитерская фабрика</w:t>
            </w:r>
            <w:r w:rsidR="00957426" w:rsidRPr="00560AC4">
              <w:t>»</w:t>
            </w:r>
            <w:r>
              <w:t xml:space="preserve">, имеющим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</w:t>
            </w:r>
            <w:r w:rsidR="008E0509">
              <w:t>Закрытого</w:t>
            </w:r>
            <w:r w:rsidR="00957426">
              <w:t xml:space="preserve"> акционерного общества «</w:t>
            </w:r>
            <w:r w:rsidR="00A16137">
              <w:t>Сормовская</w:t>
            </w:r>
            <w:r w:rsidR="008E0509">
              <w:t xml:space="preserve"> кондитерская фабрика</w:t>
            </w:r>
            <w:r w:rsidR="00957426"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A16137" w:rsidP="002F732C">
      <w:pPr>
        <w:pStyle w:val="a5"/>
        <w:jc w:val="both"/>
      </w:pPr>
      <w:r>
        <w:t>1</w:t>
      </w:r>
      <w:r w:rsidR="00552A81">
        <w:t>3</w:t>
      </w:r>
      <w:r w:rsidR="004E571B">
        <w:t xml:space="preserve"> </w:t>
      </w:r>
      <w:r>
        <w:t>июня</w:t>
      </w:r>
      <w:r w:rsidR="004E571B">
        <w:t xml:space="preserve"> 202</w:t>
      </w:r>
      <w:r>
        <w:t>3</w:t>
      </w:r>
      <w:r w:rsidR="004E571B">
        <w:t xml:space="preserve"> года</w:t>
      </w:r>
    </w:p>
    <w:sectPr w:rsidR="00A432C6" w:rsidRPr="005D02B7" w:rsidSect="00A161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503F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6E7E"/>
    <w:rsid w:val="00957426"/>
    <w:rsid w:val="00965612"/>
    <w:rsid w:val="009711FF"/>
    <w:rsid w:val="009A05DF"/>
    <w:rsid w:val="009A11A9"/>
    <w:rsid w:val="009A196E"/>
    <w:rsid w:val="00A16137"/>
    <w:rsid w:val="00A2783A"/>
    <w:rsid w:val="00A301F9"/>
    <w:rsid w:val="00A35C38"/>
    <w:rsid w:val="00A404FE"/>
    <w:rsid w:val="00A432C6"/>
    <w:rsid w:val="00A50FB4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3</cp:revision>
  <cp:lastPrinted>2020-01-23T10:18:00Z</cp:lastPrinted>
  <dcterms:created xsi:type="dcterms:W3CDTF">2023-06-13T06:42:00Z</dcterms:created>
  <dcterms:modified xsi:type="dcterms:W3CDTF">2023-06-13T06:52:00Z</dcterms:modified>
</cp:coreProperties>
</file>