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EA" w:rsidRPr="00FA3581" w:rsidRDefault="00791677" w:rsidP="005A28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 w:rsidR="005A28EA">
        <w:rPr>
          <w:b/>
          <w:sz w:val="28"/>
          <w:szCs w:val="28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 xml:space="preserve">Сведения о кандидатуре </w:t>
      </w:r>
      <w:r w:rsidR="00182642">
        <w:rPr>
          <w:b/>
          <w:sz w:val="28"/>
          <w:szCs w:val="28"/>
          <w:u w:val="single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>аудитора  ОАО «ТАКФ»</w:t>
      </w:r>
    </w:p>
    <w:p w:rsidR="005A28EA" w:rsidRDefault="005A28EA" w:rsidP="005A28EA">
      <w:pPr>
        <w:pStyle w:val="a7"/>
        <w:tabs>
          <w:tab w:val="left" w:pos="7380"/>
        </w:tabs>
        <w:rPr>
          <w:szCs w:val="20"/>
        </w:rPr>
      </w:pPr>
    </w:p>
    <w:p w:rsidR="005A28EA" w:rsidRDefault="005A28EA" w:rsidP="005A28EA">
      <w:pPr>
        <w:ind w:left="426" w:firstLine="282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Полное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Закрытое акционерное общество "АУДИТ-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Сокращенное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ЗАО "АУДИТ-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Место нахождения:</w:t>
      </w:r>
      <w:r w:rsidRPr="005A28EA">
        <w:rPr>
          <w:rStyle w:val="Subst"/>
          <w:bCs/>
          <w:iCs/>
          <w:sz w:val="28"/>
          <w:szCs w:val="28"/>
        </w:rPr>
        <w:t xml:space="preserve"> 109012, г.Москва, ул. Пушечная, д.4, стр.3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ИНН:</w:t>
      </w:r>
      <w:r w:rsidRPr="005A28EA">
        <w:rPr>
          <w:rStyle w:val="Subst"/>
          <w:bCs/>
          <w:iCs/>
          <w:sz w:val="28"/>
          <w:szCs w:val="28"/>
        </w:rPr>
        <w:t xml:space="preserve"> 7710043675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ОГРН:</w:t>
      </w:r>
      <w:r w:rsidRPr="005A28EA">
        <w:rPr>
          <w:rStyle w:val="Subst"/>
          <w:bCs/>
          <w:iCs/>
          <w:sz w:val="28"/>
          <w:szCs w:val="28"/>
        </w:rPr>
        <w:t xml:space="preserve"> 1027739295210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Телефон:</w:t>
      </w:r>
      <w:r w:rsidRPr="005A28EA">
        <w:rPr>
          <w:rStyle w:val="Subst"/>
          <w:bCs/>
          <w:iCs/>
          <w:sz w:val="28"/>
          <w:szCs w:val="28"/>
        </w:rPr>
        <w:t xml:space="preserve"> (495) 620-86</w:t>
      </w:r>
      <w:r w:rsidR="005525D0">
        <w:rPr>
          <w:rStyle w:val="Subst"/>
          <w:bCs/>
          <w:iCs/>
          <w:sz w:val="28"/>
          <w:szCs w:val="28"/>
        </w:rPr>
        <w:t>25</w:t>
      </w:r>
    </w:p>
    <w:p w:rsid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Факс: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525D0" w:rsidRP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Адрес электронной почты</w:t>
      </w:r>
      <w:r w:rsidRPr="005525D0">
        <w:rPr>
          <w:sz w:val="28"/>
          <w:szCs w:val="28"/>
        </w:rPr>
        <w:t>:</w:t>
      </w:r>
      <w:r w:rsidRPr="005525D0">
        <w:rPr>
          <w:rStyle w:val="Subst"/>
          <w:bCs/>
          <w:iCs/>
          <w:sz w:val="28"/>
          <w:szCs w:val="28"/>
        </w:rPr>
        <w:t xml:space="preserve"> </w:t>
      </w:r>
      <w:r w:rsidR="005525D0" w:rsidRPr="005525D0">
        <w:rPr>
          <w:b/>
          <w:sz w:val="28"/>
          <w:szCs w:val="28"/>
        </w:rPr>
        <w:t>info@audit-constanta.ru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5A28EA" w:rsidRPr="005A28EA" w:rsidRDefault="005A28EA" w:rsidP="005A28EA">
      <w:pPr>
        <w:pStyle w:val="SubHeading"/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Данные о членстве аудитора в саморегулируемых организациях аудиторов:</w:t>
      </w:r>
    </w:p>
    <w:p w:rsidR="005525D0" w:rsidRPr="005525D0" w:rsidRDefault="00580920" w:rsidP="007C4ED9">
      <w:pPr>
        <w:spacing w:line="276" w:lineRule="auto"/>
        <w:ind w:left="-567"/>
        <w:rPr>
          <w:b/>
          <w:bCs/>
          <w:i/>
          <w:iCs/>
          <w:sz w:val="28"/>
          <w:szCs w:val="28"/>
        </w:rPr>
      </w:pPr>
      <w:r w:rsidRPr="007C4ED9">
        <w:rPr>
          <w:b/>
          <w:i/>
          <w:sz w:val="28"/>
          <w:szCs w:val="28"/>
        </w:rPr>
        <w:t>ЗАО «АУДИТ- К</w:t>
      </w:r>
      <w:r w:rsidR="0026077F">
        <w:rPr>
          <w:b/>
          <w:i/>
          <w:sz w:val="28"/>
          <w:szCs w:val="28"/>
        </w:rPr>
        <w:t>О</w:t>
      </w:r>
      <w:r w:rsidRPr="007C4ED9">
        <w:rPr>
          <w:b/>
          <w:i/>
          <w:sz w:val="28"/>
          <w:szCs w:val="28"/>
        </w:rPr>
        <w:t>НСТАНТА» является</w:t>
      </w:r>
      <w:r w:rsidR="007C4ED9" w:rsidRPr="007C4ED9">
        <w:rPr>
          <w:b/>
          <w:i/>
          <w:sz w:val="28"/>
          <w:szCs w:val="28"/>
        </w:rPr>
        <w:t xml:space="preserve"> членом  Саморегулируемой</w:t>
      </w:r>
      <w:r w:rsidR="007C4ED9">
        <w:rPr>
          <w:sz w:val="28"/>
          <w:szCs w:val="28"/>
        </w:rPr>
        <w:t xml:space="preserve"> </w:t>
      </w:r>
      <w:r w:rsidR="005525D0" w:rsidRPr="005525D0">
        <w:rPr>
          <w:b/>
          <w:i/>
          <w:sz w:val="28"/>
          <w:szCs w:val="28"/>
        </w:rPr>
        <w:t xml:space="preserve"> организ</w:t>
      </w:r>
      <w:r w:rsidR="005525D0" w:rsidRPr="005525D0">
        <w:rPr>
          <w:b/>
          <w:i/>
          <w:sz w:val="28"/>
          <w:szCs w:val="28"/>
        </w:rPr>
        <w:t>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аудиторов Ассоциа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«Содружество» (СРО ААС)</w:t>
      </w:r>
      <w:r w:rsidR="007C4ED9">
        <w:rPr>
          <w:rStyle w:val="Subst"/>
          <w:bCs/>
          <w:iCs/>
          <w:sz w:val="28"/>
          <w:szCs w:val="28"/>
        </w:rPr>
        <w:t>, ОРНЗ 12006095668.</w:t>
      </w:r>
    </w:p>
    <w:p w:rsidR="005525D0" w:rsidRDefault="005525D0" w:rsidP="005525D0">
      <w:pPr>
        <w:spacing w:after="120" w:line="320" w:lineRule="atLeast"/>
        <w:jc w:val="both"/>
        <w:rPr>
          <w:rFonts w:ascii="Tahoma" w:hAnsi="Tahoma" w:cs="Tahoma"/>
          <w:color w:val="000000" w:themeColor="text1"/>
        </w:rPr>
      </w:pP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9A2769" w:rsidRPr="00580920" w:rsidRDefault="009A2769" w:rsidP="00580920">
      <w:pPr>
        <w:spacing w:after="120" w:line="320" w:lineRule="atLeast"/>
        <w:ind w:left="-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sectPr w:rsidR="009A2769" w:rsidRPr="00580920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375" w:rsidRDefault="00326375" w:rsidP="00F944DA">
      <w:r>
        <w:separator/>
      </w:r>
    </w:p>
  </w:endnote>
  <w:endnote w:type="continuationSeparator" w:id="0">
    <w:p w:rsidR="00326375" w:rsidRDefault="00326375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53229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53229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077F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26077F" w:rsidRPr="0026077F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375" w:rsidRDefault="00326375" w:rsidP="00F944DA">
      <w:r>
        <w:separator/>
      </w:r>
    </w:p>
  </w:footnote>
  <w:footnote w:type="continuationSeparator" w:id="0">
    <w:p w:rsidR="00326375" w:rsidRDefault="00326375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8EA"/>
    <w:rsid w:val="00052E51"/>
    <w:rsid w:val="000636FC"/>
    <w:rsid w:val="00182642"/>
    <w:rsid w:val="002109C2"/>
    <w:rsid w:val="002147E8"/>
    <w:rsid w:val="00247358"/>
    <w:rsid w:val="0026077F"/>
    <w:rsid w:val="00326375"/>
    <w:rsid w:val="0044700A"/>
    <w:rsid w:val="00532292"/>
    <w:rsid w:val="005525D0"/>
    <w:rsid w:val="00580920"/>
    <w:rsid w:val="005A28EA"/>
    <w:rsid w:val="00683AEB"/>
    <w:rsid w:val="006A12A4"/>
    <w:rsid w:val="00791677"/>
    <w:rsid w:val="007C4ED9"/>
    <w:rsid w:val="007D4D62"/>
    <w:rsid w:val="00915399"/>
    <w:rsid w:val="009662EF"/>
    <w:rsid w:val="00967014"/>
    <w:rsid w:val="009A2769"/>
    <w:rsid w:val="00AC0041"/>
    <w:rsid w:val="00B242D4"/>
    <w:rsid w:val="00C101B9"/>
    <w:rsid w:val="00C20762"/>
    <w:rsid w:val="00C66518"/>
    <w:rsid w:val="00D02AED"/>
    <w:rsid w:val="00D32585"/>
    <w:rsid w:val="00DB4444"/>
    <w:rsid w:val="00E049F3"/>
    <w:rsid w:val="00E629AB"/>
    <w:rsid w:val="00E73667"/>
    <w:rsid w:val="00E86BFC"/>
    <w:rsid w:val="00F944DA"/>
    <w:rsid w:val="00FA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E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customStyle="1" w:styleId="SubHeading">
    <w:name w:val="Sub Heading"/>
    <w:uiPriority w:val="99"/>
    <w:rsid w:val="005A28EA"/>
    <w:pPr>
      <w:widowControl w:val="0"/>
      <w:autoSpaceDE w:val="0"/>
      <w:autoSpaceDN w:val="0"/>
      <w:adjustRightInd w:val="0"/>
      <w:spacing w:before="240" w:after="4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5A28EA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12</cp:revision>
  <cp:lastPrinted>2022-05-04T12:02:00Z</cp:lastPrinted>
  <dcterms:created xsi:type="dcterms:W3CDTF">2019-05-08T08:54:00Z</dcterms:created>
  <dcterms:modified xsi:type="dcterms:W3CDTF">2023-05-04T12:20:00Z</dcterms:modified>
</cp:coreProperties>
</file>