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8B" w:rsidRPr="00ED1D28" w:rsidRDefault="00AA208B" w:rsidP="00AA208B">
      <w:pPr>
        <w:ind w:left="4111"/>
        <w:rPr>
          <w:b/>
          <w:bCs/>
          <w:sz w:val="26"/>
          <w:szCs w:val="26"/>
          <w:lang w:val="ru-RU"/>
        </w:rPr>
      </w:pPr>
      <w:r w:rsidRPr="00ED1D28">
        <w:rPr>
          <w:b/>
          <w:bCs/>
          <w:sz w:val="26"/>
          <w:szCs w:val="26"/>
          <w:lang w:val="ru-RU"/>
        </w:rPr>
        <w:t>УТВЕРЖДЕН</w:t>
      </w:r>
    </w:p>
    <w:p w:rsidR="00AA208B" w:rsidRPr="00ED1D28" w:rsidRDefault="00AA208B" w:rsidP="00AA208B">
      <w:pPr>
        <w:ind w:left="4111"/>
        <w:outlineLvl w:val="0"/>
        <w:rPr>
          <w:b/>
          <w:sz w:val="26"/>
          <w:szCs w:val="26"/>
          <w:lang w:val="ru-RU"/>
        </w:rPr>
      </w:pPr>
      <w:r w:rsidRPr="00ED1D28">
        <w:rPr>
          <w:b/>
          <w:sz w:val="26"/>
          <w:szCs w:val="26"/>
          <w:lang w:val="ru-RU"/>
        </w:rPr>
        <w:t>Советом директоров</w:t>
      </w:r>
    </w:p>
    <w:p w:rsidR="00AA208B" w:rsidRPr="00ED1D28" w:rsidRDefault="00AA208B" w:rsidP="00AA208B">
      <w:pPr>
        <w:ind w:left="4111"/>
        <w:outlineLvl w:val="0"/>
        <w:rPr>
          <w:b/>
          <w:sz w:val="26"/>
          <w:szCs w:val="26"/>
          <w:lang w:val="ru-RU"/>
        </w:rPr>
      </w:pPr>
      <w:r w:rsidRPr="00ED1D28">
        <w:rPr>
          <w:b/>
          <w:sz w:val="26"/>
          <w:szCs w:val="26"/>
          <w:lang w:val="ru-RU"/>
        </w:rPr>
        <w:t xml:space="preserve">ЗАО «Сормовская кондитерская фабрика» </w:t>
      </w:r>
    </w:p>
    <w:p w:rsidR="00AA208B" w:rsidRPr="00ED1D28" w:rsidRDefault="00AA208B" w:rsidP="00AA208B">
      <w:pPr>
        <w:ind w:left="4111"/>
        <w:outlineLvl w:val="0"/>
        <w:rPr>
          <w:b/>
          <w:sz w:val="26"/>
          <w:szCs w:val="26"/>
          <w:lang w:val="ru-RU"/>
        </w:rPr>
      </w:pPr>
      <w:r w:rsidRPr="00ED1D28">
        <w:rPr>
          <w:b/>
          <w:sz w:val="26"/>
          <w:szCs w:val="26"/>
          <w:lang w:val="ru-RU"/>
        </w:rPr>
        <w:t>«___» _______________2019</w:t>
      </w:r>
      <w:r w:rsidR="00C35777" w:rsidRPr="00ED1D28">
        <w:rPr>
          <w:b/>
          <w:sz w:val="26"/>
          <w:szCs w:val="26"/>
          <w:lang w:val="ru-RU"/>
        </w:rPr>
        <w:t xml:space="preserve"> </w:t>
      </w:r>
      <w:r w:rsidRPr="00ED1D28">
        <w:rPr>
          <w:b/>
          <w:sz w:val="26"/>
          <w:szCs w:val="26"/>
          <w:lang w:val="ru-RU"/>
        </w:rPr>
        <w:t>г.</w:t>
      </w:r>
    </w:p>
    <w:p w:rsidR="00AA208B" w:rsidRPr="00ED1D28" w:rsidRDefault="00AA208B" w:rsidP="00AA208B">
      <w:pPr>
        <w:ind w:left="4111"/>
        <w:outlineLvl w:val="0"/>
        <w:rPr>
          <w:b/>
          <w:sz w:val="26"/>
          <w:szCs w:val="26"/>
          <w:lang w:val="ru-RU"/>
        </w:rPr>
      </w:pPr>
      <w:r w:rsidRPr="00ED1D28">
        <w:rPr>
          <w:b/>
          <w:sz w:val="26"/>
          <w:szCs w:val="26"/>
          <w:lang w:val="ru-RU"/>
        </w:rPr>
        <w:t>Протокол от «_____»  мая 2019 г.</w:t>
      </w:r>
    </w:p>
    <w:p w:rsidR="00AA208B" w:rsidRPr="00ED1D28" w:rsidRDefault="00AA208B" w:rsidP="00A13683">
      <w:pPr>
        <w:pStyle w:val="ab"/>
        <w:jc w:val="center"/>
        <w:rPr>
          <w:b/>
          <w:bCs/>
          <w:sz w:val="24"/>
        </w:rPr>
      </w:pPr>
    </w:p>
    <w:p w:rsidR="00AA208B" w:rsidRPr="00ED1D28" w:rsidRDefault="00AA208B" w:rsidP="00A13683">
      <w:pPr>
        <w:pStyle w:val="ab"/>
        <w:jc w:val="center"/>
        <w:rPr>
          <w:b/>
          <w:bCs/>
          <w:sz w:val="24"/>
        </w:rPr>
      </w:pPr>
    </w:p>
    <w:p w:rsidR="00AA208B" w:rsidRPr="00ED1D28" w:rsidRDefault="00AA208B" w:rsidP="00A13683">
      <w:pPr>
        <w:pStyle w:val="ab"/>
        <w:jc w:val="center"/>
        <w:rPr>
          <w:b/>
          <w:bCs/>
          <w:sz w:val="24"/>
        </w:rPr>
      </w:pPr>
    </w:p>
    <w:p w:rsidR="00AA208B" w:rsidRPr="00ED1D28" w:rsidRDefault="00AA208B" w:rsidP="00A13683">
      <w:pPr>
        <w:pStyle w:val="ab"/>
        <w:jc w:val="center"/>
        <w:rPr>
          <w:b/>
          <w:bCs/>
          <w:sz w:val="24"/>
        </w:rPr>
      </w:pPr>
    </w:p>
    <w:p w:rsidR="00A13683" w:rsidRPr="00ED1D28" w:rsidRDefault="00A13683" w:rsidP="00A13683">
      <w:pPr>
        <w:pStyle w:val="ab"/>
        <w:jc w:val="center"/>
        <w:rPr>
          <w:b/>
          <w:bCs/>
          <w:sz w:val="24"/>
        </w:rPr>
      </w:pPr>
      <w:r w:rsidRPr="00ED1D28">
        <w:rPr>
          <w:b/>
          <w:bCs/>
          <w:sz w:val="24"/>
        </w:rPr>
        <w:t xml:space="preserve">ОТЧЕТ </w:t>
      </w:r>
    </w:p>
    <w:p w:rsidR="00A13683" w:rsidRPr="00ED1D28" w:rsidRDefault="00A13683" w:rsidP="00A13683">
      <w:pPr>
        <w:pStyle w:val="ab"/>
        <w:jc w:val="center"/>
        <w:rPr>
          <w:b/>
          <w:bCs/>
          <w:sz w:val="24"/>
        </w:rPr>
      </w:pPr>
      <w:r w:rsidRPr="00ED1D28">
        <w:rPr>
          <w:b/>
          <w:bCs/>
          <w:sz w:val="24"/>
        </w:rPr>
        <w:t xml:space="preserve">О </w:t>
      </w:r>
      <w:r w:rsidR="00093FE1" w:rsidRPr="00ED1D28">
        <w:rPr>
          <w:b/>
          <w:bCs/>
          <w:sz w:val="24"/>
        </w:rPr>
        <w:t xml:space="preserve">ЗАКЛЮЧЕННЫХ </w:t>
      </w:r>
      <w:r w:rsidRPr="00ED1D28">
        <w:rPr>
          <w:b/>
          <w:bCs/>
          <w:sz w:val="24"/>
        </w:rPr>
        <w:t>ОБЩЕСТВОМ В 20</w:t>
      </w:r>
      <w:r w:rsidR="00AA208B" w:rsidRPr="00ED1D28">
        <w:rPr>
          <w:b/>
          <w:bCs/>
          <w:sz w:val="24"/>
        </w:rPr>
        <w:t>18</w:t>
      </w:r>
      <w:r w:rsidRPr="00ED1D28">
        <w:rPr>
          <w:b/>
          <w:bCs/>
          <w:sz w:val="24"/>
        </w:rPr>
        <w:t xml:space="preserve"> ГОДУ СДЕЛОК, ПРИЗНАВАЕМЫХ В СООТВЕТСТВИИ С ФЕДЕРАЛЬНЫМ ЗАКОНОМ</w:t>
      </w:r>
    </w:p>
    <w:p w:rsidR="00A13683" w:rsidRPr="00ED1D28" w:rsidRDefault="00A13683" w:rsidP="00A13683">
      <w:pPr>
        <w:pStyle w:val="ab"/>
        <w:jc w:val="center"/>
        <w:rPr>
          <w:b/>
          <w:bCs/>
          <w:sz w:val="24"/>
        </w:rPr>
      </w:pPr>
      <w:bookmarkStart w:id="0" w:name="_GoBack"/>
      <w:bookmarkEnd w:id="0"/>
      <w:r w:rsidRPr="00ED1D28">
        <w:rPr>
          <w:b/>
          <w:bCs/>
          <w:sz w:val="24"/>
        </w:rPr>
        <w:t>«ОБ АКЦИОНЕРНЫХ ОБЩЕСТВАХ» СДЕЛКАМИ, В СОВЕРШЕНИИ</w:t>
      </w:r>
    </w:p>
    <w:p w:rsidR="00A13683" w:rsidRPr="00ED1D28" w:rsidRDefault="00A13683" w:rsidP="00A13683">
      <w:pPr>
        <w:pStyle w:val="ab"/>
        <w:jc w:val="center"/>
        <w:rPr>
          <w:b/>
          <w:bCs/>
          <w:sz w:val="24"/>
        </w:rPr>
      </w:pPr>
      <w:proofErr w:type="gramStart"/>
      <w:r w:rsidRPr="00ED1D28">
        <w:rPr>
          <w:b/>
          <w:bCs/>
          <w:sz w:val="24"/>
        </w:rPr>
        <w:t>КОТОРЫХ</w:t>
      </w:r>
      <w:proofErr w:type="gramEnd"/>
      <w:r w:rsidRPr="00ED1D28">
        <w:rPr>
          <w:b/>
          <w:bCs/>
          <w:sz w:val="24"/>
        </w:rPr>
        <w:t xml:space="preserve"> ИМЕЕТСЯ ЗАИНТЕРЕСОВАННОСТЬ</w:t>
      </w:r>
    </w:p>
    <w:p w:rsidR="00AA208B" w:rsidRPr="00ED1D28" w:rsidRDefault="00AA208B" w:rsidP="00A13683">
      <w:pPr>
        <w:pStyle w:val="ab"/>
        <w:rPr>
          <w:b/>
          <w:bCs/>
          <w:sz w:val="24"/>
        </w:rPr>
      </w:pPr>
    </w:p>
    <w:p w:rsidR="00AA208B" w:rsidRPr="00ED1D28" w:rsidRDefault="00AA208B" w:rsidP="00A13683">
      <w:pPr>
        <w:pStyle w:val="ab"/>
        <w:rPr>
          <w:b/>
          <w:bCs/>
          <w:sz w:val="24"/>
        </w:rPr>
      </w:pPr>
    </w:p>
    <w:p w:rsidR="00AA208B" w:rsidRPr="00ED1D28" w:rsidRDefault="00AA208B" w:rsidP="00AA208B">
      <w:pPr>
        <w:jc w:val="both"/>
        <w:rPr>
          <w:b/>
          <w:bCs/>
          <w:snapToGrid w:val="0"/>
          <w:sz w:val="24"/>
          <w:lang w:val="ru-RU" w:eastAsia="en-US"/>
        </w:rPr>
      </w:pP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1"/>
        <w:gridCol w:w="2828"/>
        <w:gridCol w:w="2858"/>
      </w:tblGrid>
      <w:tr w:rsidR="00ED1D28" w:rsidRPr="00ED1D28" w:rsidTr="00C405E6">
        <w:tc>
          <w:tcPr>
            <w:tcW w:w="3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ind w:left="335"/>
              <w:jc w:val="center"/>
              <w:rPr>
                <w:b/>
                <w:bCs/>
                <w:lang w:val="ru-RU"/>
              </w:rPr>
            </w:pPr>
            <w:r w:rsidRPr="00ED1D28">
              <w:rPr>
                <w:b/>
                <w:bCs/>
                <w:lang w:val="ru-RU"/>
              </w:rPr>
              <w:t>Сделка, в которой имеется заинтересованность</w:t>
            </w:r>
          </w:p>
        </w:tc>
        <w:tc>
          <w:tcPr>
            <w:tcW w:w="2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val="ru-RU"/>
              </w:rPr>
            </w:pPr>
            <w:r w:rsidRPr="00ED1D28">
              <w:rPr>
                <w:b/>
                <w:bCs/>
                <w:lang w:val="ru-RU"/>
              </w:rPr>
              <w:t>Орган управления, принявший решение об одобрении</w:t>
            </w:r>
          </w:p>
        </w:tc>
        <w:tc>
          <w:tcPr>
            <w:tcW w:w="28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val="ru-RU"/>
              </w:rPr>
            </w:pPr>
            <w:r w:rsidRPr="00ED1D28">
              <w:rPr>
                <w:b/>
                <w:lang w:val="ru-RU"/>
              </w:rPr>
              <w:t>Сведения о лице (лицах), заинтересованных в совершении сделки</w:t>
            </w:r>
          </w:p>
        </w:tc>
      </w:tr>
      <w:tr w:rsidR="00ED1D28" w:rsidRPr="00ED1D28" w:rsidTr="00C405E6">
        <w:trPr>
          <w:trHeight w:val="1542"/>
        </w:trPr>
        <w:tc>
          <w:tcPr>
            <w:tcW w:w="3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08B" w:rsidRPr="00ED1D28" w:rsidRDefault="00AA208B" w:rsidP="00AA208B">
            <w:pPr>
              <w:numPr>
                <w:ilvl w:val="0"/>
                <w:numId w:val="1"/>
              </w:numPr>
              <w:ind w:left="34" w:firstLine="34"/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Договор поставки Договор от 15.01.2</w:t>
            </w:r>
            <w:r w:rsidR="00C428D8" w:rsidRPr="00ED1D28">
              <w:rPr>
                <w:rFonts w:ascii="Times" w:hAnsi="Times"/>
                <w:lang w:val="ru-RU"/>
              </w:rPr>
              <w:t xml:space="preserve">018 </w:t>
            </w:r>
            <w:r w:rsidRPr="00ED1D28">
              <w:rPr>
                <w:rFonts w:ascii="Times" w:hAnsi="Times"/>
                <w:lang w:val="ru-RU"/>
              </w:rPr>
              <w:t xml:space="preserve">на поставку продукции между Обществом (Поставщик) </w:t>
            </w:r>
            <w:proofErr w:type="gramStart"/>
            <w:r w:rsidRPr="00ED1D28">
              <w:rPr>
                <w:rFonts w:ascii="Times" w:hAnsi="Times"/>
                <w:lang w:val="ru-RU"/>
              </w:rPr>
              <w:t>и ООО</w:t>
            </w:r>
            <w:proofErr w:type="gramEnd"/>
            <w:r w:rsidRPr="00ED1D28">
              <w:rPr>
                <w:rFonts w:ascii="Times" w:hAnsi="Times"/>
                <w:lang w:val="ru-RU"/>
              </w:rPr>
              <w:t xml:space="preserve"> «Объеденная кондитерская сеть» (Покупатель)</w:t>
            </w:r>
          </w:p>
          <w:p w:rsidR="00AA208B" w:rsidRPr="00ED1D28" w:rsidRDefault="00AA208B" w:rsidP="00AA208B">
            <w:pPr>
              <w:ind w:firstLine="34"/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Предмет договора: Поставщик обязуется поставить кондитерские изделия, а Покупатель принять и оплатить их.</w:t>
            </w:r>
          </w:p>
          <w:p w:rsidR="00AA208B" w:rsidRPr="00ED1D28" w:rsidRDefault="00AA208B" w:rsidP="00AA208B">
            <w:pPr>
              <w:ind w:left="34"/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Общая сумма не должна превышать 500 000 долларов по курсу ЦБ.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jc w:val="both"/>
              <w:rPr>
                <w:rFonts w:ascii="Times" w:hAnsi="Times" w:cs="Times"/>
                <w:b/>
                <w:bCs/>
                <w:iCs/>
                <w:lang w:val="ru-RU"/>
              </w:rPr>
            </w:pPr>
          </w:p>
          <w:p w:rsidR="00A54488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2. </w:t>
            </w:r>
          </w:p>
          <w:p w:rsidR="00A54488" w:rsidRPr="00ED1D28" w:rsidRDefault="00A54488" w:rsidP="00A54488">
            <w:pPr>
              <w:jc w:val="both"/>
              <w:rPr>
                <w:rFonts w:ascii="Times" w:hAnsi="Times"/>
                <w:lang w:val="ru-RU"/>
              </w:rPr>
            </w:pPr>
            <w:proofErr w:type="gramStart"/>
            <w:r w:rsidRPr="00ED1D28">
              <w:rPr>
                <w:rFonts w:ascii="Times" w:hAnsi="Times" w:cs="Times"/>
                <w:bCs/>
                <w:iCs/>
                <w:lang w:val="ru-RU"/>
              </w:rPr>
              <w:t>Сделка</w:t>
            </w:r>
            <w:proofErr w:type="gramEnd"/>
            <w:r w:rsidRPr="00ED1D28">
              <w:rPr>
                <w:rFonts w:ascii="Times" w:hAnsi="Times" w:cs="Times"/>
                <w:bCs/>
                <w:iCs/>
                <w:lang w:val="ru-RU"/>
              </w:rPr>
              <w:t xml:space="preserve"> размер которой составлял два или более процента балансовой стоимости активов: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Договор займа от 21.03.2018 между Обществом  (Займодавец) и АО «КОНФЕКТОР</w:t>
            </w:r>
            <w:proofErr w:type="gramStart"/>
            <w:r w:rsidRPr="00ED1D28">
              <w:rPr>
                <w:rFonts w:ascii="Times" w:hAnsi="Times"/>
                <w:lang w:val="ru-RU"/>
              </w:rPr>
              <w:t>»(</w:t>
            </w:r>
            <w:proofErr w:type="gramEnd"/>
            <w:r w:rsidRPr="00ED1D28">
              <w:rPr>
                <w:rFonts w:ascii="Times" w:hAnsi="Times"/>
                <w:lang w:val="ru-RU"/>
              </w:rPr>
              <w:t>Заемщик) предоставляет в собственность денежные средства в сумме 300 000 000,00 (Триста миллионов) рублей 00 копеек с взиманием за пользование займом процентов по ставке 8,5 (Восемь целых пять десятых) % годовых. Заем предоставляется Заёмщику путем перечисления суммы займа на его расчетный счет в течение 1 (Одного) года с момента подписания Сторонами указанного Договора. Заёмщик обязуется после зачисления суммы займа на его расчетный счет предоставить Займодавцу выписку со своего расчетного счета о зачислении суммы займа.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3. Договор от 01.06.18 о производстве продукции между Обществом (Подрядчик) и ОАО «Кондитерская фирма «ТАКФ» (Заказчик).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lastRenderedPageBreak/>
              <w:t>Предмет договора: Подрядчик обязуется изготовить и передать Заказчику кондитерскую продукцию.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Сумма договора: не более 30 000 000 руб.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  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4. Договор от 06.06.2018 на поставку полуфабрикатов (сырья) между Обществом (Поставщик) и ОАО «Кондитерский концерн Бабаевский» (Покупатель)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Предмет договора: Поставщик обязуется поставить полуфабрикаты (сырье), а Покупатель принять и оплатить их.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 Общая сумма не должна превышать 500 000 долларов по курсу ЦБ.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5. Договор от 06.06.2018 на поставку полуфабрикатов (сырья) между Обществом (покупатель) ОАО «Кондитерский концерн Бабаевский» (Поставщик)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Предмет договора: Поставщик обязуется поставить полуфабрикаты (сырье), а Покупатель принять и оплатить их.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Общая сумма не должна превышать 500 000 долларов по курсу ЦБ.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6. Договор от 05.06.2018 на поставку полуфабрикатов (сырья) между Обществом (Поставщик) и ОАО «Кондитерская фирма «ТАКФ» (Покупатель)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Предмет договора: Поставщик обязуется поставить полуфабрикаты (сырье), а Покупатель принять и оплатить их.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Сумма договора: не более 30 000 000 руб.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C405E6" w:rsidRPr="00ED1D28" w:rsidRDefault="00C405E6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7. Договор от 05.06.2018 на поставку продукции между Обществом (Поставщик) и ОАО «РОТ-ФРОНТ» (Покупатель) 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Предмет договора: Поставщик обязуется поставить кондитерские изделия, а Покупатель принять и оплатить их.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Сумма договора: не более 30 000 000 руб.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8.Договор от 13.08.2018 на осуществление прикладных исследований между Обществом (Заказчик) и ОАО «Кондитерский концерн Бабаевский» (Исполнитель).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Предмет договора: Исполнитель обязуется осуществить прикладные исследования с разработкой новых видов продукции за вознаграждение Заказчика. 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Общая сумма не должна превышать 500 000 долларов по курсу ЦБ.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9.</w:t>
            </w:r>
            <w:r w:rsidR="00A54488" w:rsidRPr="00ED1D28">
              <w:rPr>
                <w:rFonts w:ascii="Times" w:hAnsi="Times"/>
                <w:lang w:val="ru-RU"/>
              </w:rPr>
              <w:t xml:space="preserve"> </w:t>
            </w:r>
            <w:r w:rsidRPr="00ED1D28">
              <w:rPr>
                <w:rFonts w:ascii="Times" w:hAnsi="Times"/>
                <w:lang w:val="ru-RU"/>
              </w:rPr>
              <w:t>Договор от 03.09.2018 на осуществление прикладных исследований между Обществом (Заказчик) и ОАО «Кондитерский концерн Бабаевский» (Исполнитель).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Предмет договора: Исполнитель принимает на себя обязанность по проведению работ по исследованиям, испытаниям, </w:t>
            </w:r>
            <w:proofErr w:type="spellStart"/>
            <w:r w:rsidRPr="00ED1D28">
              <w:rPr>
                <w:rFonts w:ascii="Times" w:hAnsi="Times"/>
                <w:lang w:val="ru-RU"/>
              </w:rPr>
              <w:t>токсилогическим</w:t>
            </w:r>
            <w:proofErr w:type="spellEnd"/>
            <w:r w:rsidRPr="00ED1D28">
              <w:rPr>
                <w:rFonts w:ascii="Times" w:hAnsi="Times"/>
                <w:lang w:val="ru-RU"/>
              </w:rPr>
              <w:t xml:space="preserve">, гигиеническим и иным видам оценок.  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 Общая сумма не должна превышать 500 000 долларов по курсу ЦБ.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10. Договор от 09.07.18 на поставку товара между Обществом (Поставщик) и ОАО «Воронежская кондитерская фабрика» (Покупатель)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Предмет договора: Поставщик обязуется передать в собственность Покупателю товар (оборудование, запасные части, комплектующие, расходные материалы), а Покупатель обязуется принять и оплатить товар.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Общая сумма не должна превышать 500 000 долларов по курсу ЦБ.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11.Договор от 17.09.18 о производстве продукции между Обществом (Заказчик) и ОАО «Тульская кондитерская фабрика «Ясная Поляна» (Подрядчик).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Предмет договора: Подрядчик обязуется изготовить и передать Заказчику кондитерскую продукцию.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Сумма договора: не более 33 000 000 руб.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12.Договор от 01.10.2018 на поставку полуфабрикатов (сырья) между Обществом (Покупатель) и ОАО «Кондитерская фирма «ТАКФ» (Поставщик)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Предмет договора: Поставщик обязуется поставить полуфабрикаты (сырье), а Покупатель принять и оплатить их.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 Общая сумма не должна превышать 500 000 долларов по курсу ЦБ.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13. Договор от 17.10.2018 на поставку продукции между Обществом (Поставщик) и ЗАО «Пензенская кондитерская фабрика» (Покупатель) 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Предмет договора: Поставщик обязуется поставить кондитерские изделия, а Покупатель принять и оплатить их.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Сумма договора: не более 30 000 000 руб.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14. Лицензионный договор от 12.12.2018 о представлении права использования товарного знака между Обществом (Лицензиат) и ОАО «Кондитерский концерн Бабаевский» (Лицензиар)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Предмет договора: Лицензиар предоставляет Обществу право использования товарного знака «Сказочный теремок» 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Размер вознаграждения по Договору: 0,5% от стоимости реализации Обществом продукции.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15. Лицензионный договор от 26.11.2018 о представлении права использования товарного знака между Обществом (Лицензиат) и ОАО «Кондитерский концерн Бабаевский» (Лицензиар)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Предмет договора: Лицензиар предоставляет Обществу право использования товарного знака «Зима» 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Размер вознаграждения по Договору: 0,5% от стоимости реализации Обществом продукции.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16. Лицензионный договор от 26.10.2018 о представлении права использования товарного знака между Обществом (Лицензиат) и ПАО «Московская кондитерская фабрика «Красный Октябрь»»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Предмет договора: Лицензиар предоставляет Обществу право использования товарного знака «Метелица».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Размер вознаграждения по Договору: 0,5% от стоимости реализации Обществом продукции.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17. Лицензионный договор от 29.10.2018 о представлении права использования товарного знака между Обществом (Лицензиат) и ПАО «Московская кондитерская фабрика «Красный Октябрь»».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Предмет договора: Лицензиар предоставляет Обществу право использования товарного знака «Забава Сластены».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Размер вознаграждения по Договору: 0,5% от стоимости реализации Обществом продукции.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54488" w:rsidRPr="00ED1D28" w:rsidRDefault="00A54488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18. Лицензионный договор от 29.10.2018 о представлении права использования товарного знака между Обществом </w:t>
            </w:r>
            <w:r w:rsidRPr="00ED1D28">
              <w:rPr>
                <w:rFonts w:ascii="Times" w:hAnsi="Times"/>
                <w:lang w:val="ru-RU"/>
              </w:rPr>
              <w:lastRenderedPageBreak/>
              <w:t>(Лицензиат) и ПАО «Московская кондитерская фабрика «Красный Октябрь»».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Предмет договора: Лицензиар предоставляет Обществу право использования товарного знака «Праздничный».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Размер вознаграждения по Договору: 0,5% от стоимости реализации Обществом продукции.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19. Лицензионный договор от 26.10.2018 о представлении права использования товарного знака между Обществом (Лицензиат) и ПАО «Московская кондитерская фабрика «Красный Октябрь»».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Предмет договора: Лицензиар предоставляет Обществу право использования товарного знака «Мозаика».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Размер вознаграждения по Договору: 0,5% от стоимости реализации Обществом продукции.</w:t>
            </w:r>
          </w:p>
          <w:p w:rsidR="00AA208B" w:rsidRPr="00ED1D28" w:rsidRDefault="00AA208B" w:rsidP="00AA208B">
            <w:pPr>
              <w:jc w:val="both"/>
              <w:rPr>
                <w:rFonts w:ascii="Times" w:hAnsi="Times"/>
                <w:lang w:val="ru-RU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488" w:rsidRPr="00ED1D28" w:rsidRDefault="00A54488" w:rsidP="00AA208B">
            <w:pPr>
              <w:autoSpaceDE w:val="0"/>
              <w:autoSpaceDN w:val="0"/>
              <w:spacing w:line="276" w:lineRule="auto"/>
              <w:rPr>
                <w:lang w:val="ru-RU"/>
              </w:rPr>
            </w:pPr>
          </w:p>
          <w:p w:rsidR="00AA208B" w:rsidRPr="00ED1D28" w:rsidRDefault="00A54488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A208B" w:rsidRPr="00ED1D28" w:rsidRDefault="00A54488" w:rsidP="00AA208B">
            <w:pPr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54488" w:rsidP="00A54488">
            <w:pPr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A208B" w:rsidRPr="00ED1D28" w:rsidRDefault="00A54488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A208B" w:rsidRPr="00ED1D28" w:rsidRDefault="00A54488" w:rsidP="00AA208B">
            <w:pPr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="00AA208B"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54488" w:rsidP="00AA208B">
            <w:pPr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 </w:t>
            </w: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C405E6" w:rsidRPr="00ED1D28" w:rsidRDefault="00C405E6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54488" w:rsidP="00AA208B">
            <w:pPr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6C0140" w:rsidRPr="00ED1D28" w:rsidRDefault="006C0140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54488" w:rsidP="00AA208B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spacing w:line="276" w:lineRule="auto"/>
              <w:rPr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54488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lastRenderedPageBreak/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jc w:val="center"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lang w:val="ru-RU"/>
              </w:rPr>
              <w:t>Решение не принималось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</w:tc>
        <w:tc>
          <w:tcPr>
            <w:tcW w:w="28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lastRenderedPageBreak/>
              <w:t xml:space="preserve">АО «Объединенные кондитеры», 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ООО «Объединенные кондитеры»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Носенко Сергей Михайлович;</w:t>
            </w:r>
          </w:p>
          <w:p w:rsidR="00C428D8" w:rsidRPr="00ED1D28" w:rsidRDefault="00C428D8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bCs/>
                <w:lang w:val="ru-RU"/>
              </w:rPr>
              <w:t>Кузнецов Артем Владиславович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Петров Алексей Юрьевич;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Харин Алексей Анатольевич;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Хлебников Юрий Юрьевич.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54488" w:rsidRPr="00ED1D28" w:rsidRDefault="00A54488" w:rsidP="00A54488">
            <w:pPr>
              <w:autoSpaceDE w:val="0"/>
              <w:autoSpaceDN w:val="0"/>
              <w:adjustRightInd w:val="0"/>
              <w:jc w:val="both"/>
              <w:rPr>
                <w:rFonts w:ascii="Times" w:hAnsi="Times" w:cs="Times"/>
                <w:b/>
                <w:bCs/>
                <w:iCs/>
                <w:lang w:val="ru-RU"/>
              </w:rPr>
            </w:pPr>
            <w:r w:rsidRPr="00ED1D28">
              <w:rPr>
                <w:rFonts w:ascii="Times" w:hAnsi="Times"/>
                <w:b/>
                <w:lang w:val="ru-RU"/>
              </w:rPr>
              <w:t xml:space="preserve">Заинтересованное лицо: </w:t>
            </w:r>
          </w:p>
          <w:p w:rsidR="00A54488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Харин Алексей Анатольевич</w:t>
            </w:r>
          </w:p>
          <w:p w:rsidR="00A54488" w:rsidRPr="00ED1D28" w:rsidRDefault="00A54488" w:rsidP="00A54488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 w:cs="Arial"/>
                <w:shd w:val="clear" w:color="auto" w:fill="FFFFFF"/>
                <w:lang w:val="ru-RU"/>
              </w:rPr>
              <w:t>является Генеральным директором АО «КОНФЕКТОР» и членом Совета директоров Общества.</w:t>
            </w:r>
            <w:r w:rsidRPr="00ED1D28">
              <w:rPr>
                <w:rFonts w:ascii="Times" w:hAnsi="Times" w:cs="Arial"/>
                <w:lang w:val="ru-RU"/>
              </w:rPr>
              <w:br/>
            </w:r>
            <w:r w:rsidRPr="00ED1D28">
              <w:rPr>
                <w:rFonts w:ascii="Times" w:hAnsi="Times" w:cs="Times"/>
                <w:bCs/>
                <w:iCs/>
                <w:lang w:val="ru-RU"/>
              </w:rPr>
              <w:t xml:space="preserve">Доли участия в уставном капитале (доли принадлежащих акций) Общества, доли в участия уставном капитале </w:t>
            </w:r>
            <w:r w:rsidRPr="00ED1D28">
              <w:rPr>
                <w:rFonts w:ascii="Times" w:hAnsi="Times" w:cs="Arial"/>
                <w:shd w:val="clear" w:color="auto" w:fill="FFFFFF"/>
                <w:lang w:val="ru-RU"/>
              </w:rPr>
              <w:t xml:space="preserve">АО «КОНФЕКТОР» </w:t>
            </w:r>
            <w:r w:rsidRPr="00ED1D28">
              <w:rPr>
                <w:rFonts w:ascii="Times" w:hAnsi="Times" w:cs="Times"/>
                <w:bCs/>
                <w:iCs/>
                <w:lang w:val="ru-RU"/>
              </w:rPr>
              <w:t>не имеет.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АО «Объединенные кондитеры», 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Петров Алексей Юрьевич, </w:t>
            </w:r>
          </w:p>
          <w:p w:rsidR="00C428D8" w:rsidRPr="00ED1D28" w:rsidRDefault="00C428D8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bCs/>
                <w:lang w:val="ru-RU"/>
              </w:rPr>
              <w:lastRenderedPageBreak/>
              <w:t>Кузнецов Артем Владиславович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Харин Алексей Анатольевич, Бутко Кирилл Викторович;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Носенко Сергей Михайлович;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Хлебников Юрий Юрьевич.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АО «Объединенные кондитеры», 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Петров Алексей Юрьевич, </w:t>
            </w:r>
          </w:p>
          <w:p w:rsidR="00915CF2" w:rsidRPr="00ED1D28" w:rsidRDefault="00915CF2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bCs/>
                <w:lang w:val="ru-RU"/>
              </w:rPr>
              <w:t>Кузнецов Артем Владиславович</w:t>
            </w:r>
            <w:r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Носенко Сергей Михайлович, Харин Алексей Анатольевич, Хлебников Юрий Юрьевич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АО «Объединенные кондитеры», 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Петров Алексей Юрьевич, </w:t>
            </w:r>
          </w:p>
          <w:p w:rsidR="00915CF2" w:rsidRPr="00ED1D28" w:rsidRDefault="00915CF2" w:rsidP="00AA208B">
            <w:pPr>
              <w:suppressAutoHyphens/>
              <w:rPr>
                <w:rFonts w:ascii="Times" w:hAnsi="Times"/>
                <w:bCs/>
                <w:lang w:val="ru-RU"/>
              </w:rPr>
            </w:pPr>
            <w:r w:rsidRPr="00ED1D28">
              <w:rPr>
                <w:rFonts w:ascii="Times" w:hAnsi="Times"/>
                <w:bCs/>
                <w:lang w:val="ru-RU"/>
              </w:rPr>
              <w:t>Кузнецов Артем Владиславович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Носенко Сергей Михайлович, Харин Алексей Анатольевич, Хлебников Юрий Юрьевич</w:t>
            </w: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  <w:r w:rsidRPr="00ED1D28">
              <w:rPr>
                <w:rFonts w:ascii="Times" w:eastAsia="Calibri" w:hAnsi="Times"/>
                <w:iCs/>
                <w:lang w:val="ru-RU"/>
              </w:rPr>
              <w:t xml:space="preserve">АО «Объединенные кондитеры», </w:t>
            </w: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  <w:r w:rsidRPr="00ED1D28">
              <w:rPr>
                <w:rFonts w:ascii="Times" w:eastAsia="Calibri" w:hAnsi="Times"/>
                <w:iCs/>
                <w:lang w:val="ru-RU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  <w:r w:rsidRPr="00ED1D28">
              <w:rPr>
                <w:rFonts w:ascii="Times" w:eastAsia="Calibri" w:hAnsi="Times"/>
                <w:iCs/>
                <w:lang w:val="ru-RU"/>
              </w:rPr>
              <w:t xml:space="preserve">Петров Алексей Юрьевич, </w:t>
            </w:r>
          </w:p>
          <w:p w:rsidR="00AA208B" w:rsidRPr="00ED1D28" w:rsidRDefault="00C405E6" w:rsidP="00AA208B">
            <w:pPr>
              <w:rPr>
                <w:rFonts w:ascii="Times" w:eastAsia="Calibri" w:hAnsi="Times"/>
                <w:iCs/>
                <w:lang w:val="ru-RU"/>
              </w:rPr>
            </w:pPr>
            <w:r w:rsidRPr="00ED1D28">
              <w:rPr>
                <w:rFonts w:ascii="Times" w:hAnsi="Times"/>
                <w:bCs/>
                <w:lang w:val="ru-RU"/>
              </w:rPr>
              <w:t>Кузнецов Артем Владиславович</w:t>
            </w:r>
            <w:r w:rsidR="00AA208B" w:rsidRPr="00ED1D28">
              <w:rPr>
                <w:rFonts w:ascii="Times" w:eastAsia="Calibri" w:hAnsi="Times"/>
                <w:iCs/>
                <w:lang w:val="ru-RU"/>
              </w:rPr>
              <w:t>,</w:t>
            </w: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  <w:r w:rsidRPr="00ED1D28">
              <w:rPr>
                <w:rFonts w:ascii="Times" w:eastAsia="Calibri" w:hAnsi="Times"/>
                <w:iCs/>
                <w:lang w:val="ru-RU"/>
              </w:rPr>
              <w:t>Носенко Сергей Михайлович, Харин Алексей Анатольевич, Хлебников Юрий Юрьевич;</w:t>
            </w: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  <w:r w:rsidRPr="00ED1D28">
              <w:rPr>
                <w:rFonts w:ascii="Times" w:eastAsia="Calibri" w:hAnsi="Times"/>
                <w:iCs/>
                <w:lang w:val="ru-RU"/>
              </w:rPr>
              <w:t>Бутко Кирилл Викторович.</w:t>
            </w: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</w:p>
          <w:p w:rsidR="00C405E6" w:rsidRPr="00ED1D28" w:rsidRDefault="00C405E6" w:rsidP="00AA208B">
            <w:pPr>
              <w:rPr>
                <w:rFonts w:ascii="Times" w:eastAsia="Calibri" w:hAnsi="Times"/>
                <w:iCs/>
                <w:lang w:val="ru-RU"/>
              </w:rPr>
            </w:pPr>
          </w:p>
          <w:p w:rsidR="006C0140" w:rsidRPr="00ED1D28" w:rsidRDefault="006C0140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АО «Объединенные кондитеры»,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Носенко Сергей Михайлович, Харин Алексей Анатольевич, Хлебников Юрий Юрьевич</w:t>
            </w:r>
          </w:p>
          <w:p w:rsidR="00AA208B" w:rsidRPr="00ED1D28" w:rsidRDefault="006C0140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/>
              </w:rPr>
              <w:t>Петров Алексей Юрьевич</w:t>
            </w:r>
            <w:r w:rsidRPr="00ED1D28">
              <w:rPr>
                <w:rFonts w:ascii="Times" w:hAnsi="Times"/>
                <w:lang w:val="ru-RU" w:eastAsia="en-US"/>
              </w:rPr>
              <w:t xml:space="preserve">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6C0140" w:rsidRPr="00ED1D28" w:rsidRDefault="006C0140" w:rsidP="00AA208B">
            <w:pPr>
              <w:rPr>
                <w:rFonts w:ascii="Times" w:hAnsi="Times"/>
                <w:lang w:val="ru-RU" w:eastAsia="en-US"/>
              </w:rPr>
            </w:pPr>
          </w:p>
          <w:p w:rsidR="00A54488" w:rsidRPr="00ED1D28" w:rsidRDefault="00A54488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АО «Объединенные кондитеры»,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Петров Алексей Юрьевич,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Петров Александр Юрьевич, Носенко Сергей Михайлович, Харин Алексей Анатольевич, Хлебников Юрий Юрьевич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6C0140" w:rsidRPr="00ED1D28" w:rsidRDefault="006C0140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АО «Объединенные кондитеры»,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Петров Алексей Юрьевич,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Петров Александр Юрьевич, Носенко Сергей Михайлович, Харин Алексей Анатольевич, Хлебников Юрий Юрьевич.</w:t>
            </w: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eastAsia="Calibri" w:hAnsi="Times"/>
                <w:iCs/>
                <w:lang w:val="ru-RU"/>
              </w:rPr>
            </w:pPr>
          </w:p>
          <w:p w:rsidR="00AA208B" w:rsidRPr="00ED1D28" w:rsidRDefault="00AA208B" w:rsidP="00AA208B">
            <w:pPr>
              <w:suppressAutoHyphens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  <w:r w:rsidRPr="00ED1D28">
              <w:rPr>
                <w:rFonts w:ascii="Times" w:eastAsia="Calibri" w:hAnsi="Times"/>
                <w:iCs/>
                <w:lang w:val="ru-RU"/>
              </w:rPr>
              <w:t xml:space="preserve">АО «Объединенные кондитеры», </w:t>
            </w: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  <w:r w:rsidRPr="00ED1D28">
              <w:rPr>
                <w:rFonts w:ascii="Times" w:eastAsia="Calibri" w:hAnsi="Times"/>
                <w:iCs/>
                <w:lang w:val="ru-RU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  <w:r w:rsidRPr="00ED1D28">
              <w:rPr>
                <w:rFonts w:ascii="Times" w:eastAsia="Calibri" w:hAnsi="Times"/>
                <w:iCs/>
                <w:lang w:val="ru-RU"/>
              </w:rPr>
              <w:t xml:space="preserve">Петров Алексей Юрьевич, </w:t>
            </w: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  <w:r w:rsidRPr="00ED1D28">
              <w:rPr>
                <w:rFonts w:ascii="Times" w:eastAsia="Calibri" w:hAnsi="Times"/>
                <w:iCs/>
                <w:lang w:val="ru-RU"/>
              </w:rPr>
              <w:t>Петров Александр Юрьевич,</w:t>
            </w: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  <w:r w:rsidRPr="00ED1D28">
              <w:rPr>
                <w:rFonts w:ascii="Times" w:eastAsia="Calibri" w:hAnsi="Times"/>
                <w:iCs/>
                <w:lang w:val="ru-RU"/>
              </w:rPr>
              <w:t>Харин Алексей Анатольевич,</w:t>
            </w: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  <w:r w:rsidRPr="00ED1D28">
              <w:rPr>
                <w:rFonts w:ascii="Times" w:eastAsia="Calibri" w:hAnsi="Times"/>
                <w:iCs/>
                <w:lang w:val="ru-RU"/>
              </w:rPr>
              <w:t>Хлебников Юрий Юрьевич,</w:t>
            </w: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  <w:r w:rsidRPr="00ED1D28">
              <w:rPr>
                <w:rFonts w:ascii="Times" w:eastAsia="Calibri" w:hAnsi="Times"/>
                <w:iCs/>
                <w:lang w:val="ru-RU"/>
              </w:rPr>
              <w:t>Носенко Сергей Михайлович.</w:t>
            </w: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eastAsia="Calibri" w:hAnsi="Times"/>
                <w:iCs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АО «Объединенные кондитеры»,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Петров Алексей Юрьевич,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Петров Александр Юрьевич,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Харин Алексей Анатольевич,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Хлебников Юрий Юрьевич,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Носенко Сергей Михайлович.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АО «Объединенные кондитеры»,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Петров Алексей Юрьевич,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Петров Александр Юрьевич,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Носенко Сергей Михайлович, Харин Алексей Анатольевич, Хлебников Юрий Юрьевич;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Бутко Кирилл Викторович.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АО «Объединенные кондитеры»,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Петров Алексей Юрьевич,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Петров Александр Юрьевич,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Носенко Сергей Михайлович, Харин Алексей Анатольевич, Хлебников Юрий Юрьевич;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Бутко Кирилл Викторович.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eastAsia="Calibri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eastAsia="Calibri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eastAsia="Calibri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eastAsia="Calibri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АО «Объединенные кондитеры»,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Петров Алексей Юрьевич, 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Петров Александр Юрьевич, Носенко Сергей Михайлович, Харин Алексей Анатольевич, Хлебников Юрий Юрьевич.</w:t>
            </w:r>
          </w:p>
          <w:p w:rsidR="00AA208B" w:rsidRPr="00ED1D28" w:rsidRDefault="00AA208B" w:rsidP="00AA208B">
            <w:pPr>
              <w:spacing w:line="276" w:lineRule="auto"/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АО «Объединенные кондитеры»,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Петров Алексей Юрьевич,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Петров Александр Юрьевич, Носенко Сергей Михайлович, Харин Алексей Анатольевич, Хлебников Юрий Юрьевич.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026235" w:rsidRPr="00ED1D28" w:rsidRDefault="00026235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АО «</w:t>
            </w:r>
            <w:r w:rsidR="00C405E6" w:rsidRPr="00ED1D28">
              <w:rPr>
                <w:rFonts w:ascii="Times" w:hAnsi="Times"/>
                <w:lang w:val="ru-RU"/>
              </w:rPr>
              <w:t>Холдинговая компания «</w:t>
            </w:r>
            <w:r w:rsidRPr="00ED1D28">
              <w:rPr>
                <w:rFonts w:ascii="Times" w:hAnsi="Times"/>
                <w:lang w:val="ru-RU"/>
              </w:rPr>
              <w:t xml:space="preserve">Объединенные кондитеры»,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Петров Алексей Юрьевич,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Петров Александр Юрьевич, Носенко Сергей Михайлович, Харин Алексей Анатольевич, Хлебников Юрий Юрьевич.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C405E6" w:rsidP="00AA208B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АО «Холдинговая компания «Объединенные кондитеры»,</w:t>
            </w:r>
            <w:r w:rsidR="00AA208B" w:rsidRPr="00ED1D28">
              <w:rPr>
                <w:rFonts w:ascii="Times" w:hAnsi="Times"/>
                <w:lang w:val="ru-RU"/>
              </w:rPr>
              <w:t xml:space="preserve">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Петров Алексей Юрьевич,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>Петров Александр Юрьевич, Носенко Сергей Михайлович, Харин Алексей Анатольевич, Хлебников Юрий Юрьевич.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  <w:p w:rsidR="00A54488" w:rsidRPr="00ED1D28" w:rsidRDefault="00A54488" w:rsidP="00AA208B">
            <w:pPr>
              <w:rPr>
                <w:rFonts w:ascii="Times" w:hAnsi="Times"/>
                <w:lang w:val="ru-RU"/>
              </w:rPr>
            </w:pPr>
          </w:p>
          <w:p w:rsidR="00C405E6" w:rsidRPr="00ED1D28" w:rsidRDefault="00C405E6" w:rsidP="00C405E6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АО «Холдинговая компания </w:t>
            </w:r>
            <w:r w:rsidRPr="00ED1D28">
              <w:rPr>
                <w:rFonts w:ascii="Times" w:hAnsi="Times"/>
                <w:lang w:val="ru-RU"/>
              </w:rPr>
              <w:lastRenderedPageBreak/>
              <w:t xml:space="preserve">«Объединенные кондитеры»,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Петров Алексей Юрьевич,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Петров Александр Юрьевич, Носенко Сергей Михайлович, Харин Алексей Анатольевич, Хлебников Юрий Юрьевич.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54488" w:rsidRPr="00ED1D28" w:rsidRDefault="00A54488" w:rsidP="00AA208B">
            <w:pPr>
              <w:rPr>
                <w:rFonts w:ascii="Times" w:hAnsi="Times"/>
                <w:lang w:val="ru-RU" w:eastAsia="en-US"/>
              </w:rPr>
            </w:pPr>
          </w:p>
          <w:p w:rsidR="00A54488" w:rsidRPr="00ED1D28" w:rsidRDefault="00A54488" w:rsidP="00AA208B">
            <w:pPr>
              <w:rPr>
                <w:rFonts w:ascii="Times" w:hAnsi="Times"/>
                <w:lang w:val="ru-RU" w:eastAsia="en-US"/>
              </w:rPr>
            </w:pPr>
          </w:p>
          <w:p w:rsidR="00C405E6" w:rsidRPr="00ED1D28" w:rsidRDefault="00C405E6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C405E6" w:rsidP="00AA208B">
            <w:pPr>
              <w:rPr>
                <w:rFonts w:ascii="Times" w:hAnsi="Times"/>
                <w:lang w:val="ru-RU"/>
              </w:rPr>
            </w:pPr>
            <w:r w:rsidRPr="00ED1D28">
              <w:rPr>
                <w:rFonts w:ascii="Times" w:hAnsi="Times"/>
                <w:lang w:val="ru-RU"/>
              </w:rPr>
              <w:t xml:space="preserve">АО «Холдинговая компания «Объединенные кондитеры»,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ООО «Объединенные кондитеры»,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 xml:space="preserve">Петров Алексей Юрьевич, 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  <w:r w:rsidRPr="00ED1D28">
              <w:rPr>
                <w:rFonts w:ascii="Times" w:hAnsi="Times"/>
                <w:lang w:val="ru-RU" w:eastAsia="en-US"/>
              </w:rPr>
              <w:t>Петров Александр Юрьевич, Носенко Сергей Михайлович, Харин Алексей Анатольевич, Хлебников Юрий Юрьевич.</w:t>
            </w: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 w:eastAsia="en-US"/>
              </w:rPr>
            </w:pPr>
          </w:p>
          <w:p w:rsidR="00AA208B" w:rsidRPr="00ED1D28" w:rsidRDefault="00AA208B" w:rsidP="00AA208B">
            <w:pPr>
              <w:rPr>
                <w:rFonts w:ascii="Times" w:hAnsi="Times"/>
                <w:lang w:val="ru-RU"/>
              </w:rPr>
            </w:pPr>
          </w:p>
        </w:tc>
      </w:tr>
    </w:tbl>
    <w:p w:rsidR="00AA208B" w:rsidRPr="00ED1D28" w:rsidRDefault="00AA208B" w:rsidP="00AA208B">
      <w:pPr>
        <w:jc w:val="both"/>
        <w:rPr>
          <w:b/>
          <w:bCs/>
          <w:snapToGrid w:val="0"/>
          <w:sz w:val="24"/>
          <w:lang w:val="ru-RU" w:eastAsia="en-US"/>
        </w:rPr>
      </w:pPr>
    </w:p>
    <w:p w:rsidR="00AA208B" w:rsidRPr="00ED1D28" w:rsidRDefault="00AA208B" w:rsidP="00A13683">
      <w:pPr>
        <w:pStyle w:val="ab"/>
        <w:rPr>
          <w:b/>
          <w:bCs/>
          <w:sz w:val="24"/>
        </w:rPr>
      </w:pPr>
    </w:p>
    <w:p w:rsidR="00AA208B" w:rsidRPr="00ED1D28" w:rsidRDefault="00AA208B" w:rsidP="00A13683">
      <w:pPr>
        <w:pStyle w:val="ab"/>
        <w:rPr>
          <w:b/>
          <w:bCs/>
          <w:sz w:val="24"/>
        </w:rPr>
      </w:pPr>
    </w:p>
    <w:p w:rsidR="00AA208B" w:rsidRPr="00ED1D28" w:rsidRDefault="00AA208B" w:rsidP="00A13683">
      <w:pPr>
        <w:pStyle w:val="ab"/>
        <w:rPr>
          <w:b/>
          <w:bCs/>
          <w:sz w:val="24"/>
        </w:rPr>
      </w:pPr>
    </w:p>
    <w:p w:rsidR="00AA208B" w:rsidRPr="00ED1D28" w:rsidRDefault="00AA208B" w:rsidP="00A13683">
      <w:pPr>
        <w:pStyle w:val="ab"/>
        <w:rPr>
          <w:b/>
          <w:bCs/>
          <w:sz w:val="24"/>
        </w:rPr>
      </w:pPr>
    </w:p>
    <w:p w:rsidR="00C74147" w:rsidRPr="00ED1D28" w:rsidRDefault="00C74147" w:rsidP="00C74147">
      <w:pPr>
        <w:pStyle w:val="xl22"/>
        <w:spacing w:before="0" w:beforeAutospacing="0" w:after="0" w:afterAutospacing="0"/>
        <w:rPr>
          <w:rFonts w:eastAsia="Times New Roman"/>
          <w:b/>
          <w:szCs w:val="20"/>
        </w:rPr>
      </w:pPr>
      <w:r w:rsidRPr="00ED1D28">
        <w:rPr>
          <w:rFonts w:eastAsia="Times New Roman"/>
          <w:b/>
          <w:szCs w:val="20"/>
        </w:rPr>
        <w:t>Заместитель генерального директора -</w:t>
      </w:r>
    </w:p>
    <w:p w:rsidR="00C74147" w:rsidRPr="00ED1D28" w:rsidRDefault="00C74147" w:rsidP="00C74147">
      <w:pPr>
        <w:pStyle w:val="xl22"/>
        <w:spacing w:before="0" w:beforeAutospacing="0" w:after="0" w:afterAutospacing="0"/>
        <w:rPr>
          <w:rFonts w:eastAsia="Times New Roman"/>
          <w:b/>
          <w:szCs w:val="20"/>
        </w:rPr>
      </w:pPr>
      <w:r w:rsidRPr="00ED1D28">
        <w:rPr>
          <w:rFonts w:eastAsia="Times New Roman"/>
          <w:b/>
          <w:szCs w:val="20"/>
        </w:rPr>
        <w:t>Исполнительный директор</w:t>
      </w:r>
    </w:p>
    <w:p w:rsidR="00C74147" w:rsidRPr="00ED1D28" w:rsidRDefault="00AA208B" w:rsidP="00C74147">
      <w:pPr>
        <w:rPr>
          <w:b/>
          <w:sz w:val="24"/>
          <w:lang w:val="ru-RU"/>
        </w:rPr>
      </w:pPr>
      <w:r w:rsidRPr="00ED1D28">
        <w:rPr>
          <w:b/>
          <w:sz w:val="24"/>
          <w:lang w:val="ru-RU"/>
        </w:rPr>
        <w:t>ООО «Объединенные кондитеры</w:t>
      </w:r>
      <w:r w:rsidRPr="00ED1D28">
        <w:rPr>
          <w:b/>
          <w:sz w:val="24"/>
          <w:lang w:val="ru-RU"/>
        </w:rPr>
        <w:tab/>
      </w:r>
      <w:r w:rsidR="00C74147" w:rsidRPr="00ED1D28">
        <w:rPr>
          <w:b/>
          <w:sz w:val="24"/>
          <w:lang w:val="ru-RU"/>
        </w:rPr>
        <w:tab/>
      </w:r>
      <w:r w:rsidR="00C74147" w:rsidRPr="00ED1D28">
        <w:rPr>
          <w:b/>
          <w:sz w:val="24"/>
          <w:lang w:val="ru-RU"/>
        </w:rPr>
        <w:tab/>
      </w:r>
      <w:r w:rsidR="00C74147" w:rsidRPr="00ED1D28">
        <w:rPr>
          <w:b/>
          <w:sz w:val="24"/>
          <w:lang w:val="ru-RU"/>
        </w:rPr>
        <w:tab/>
        <w:t xml:space="preserve">                </w:t>
      </w:r>
      <w:r w:rsidRPr="00ED1D28">
        <w:rPr>
          <w:b/>
          <w:sz w:val="24"/>
          <w:lang w:val="ru-RU"/>
        </w:rPr>
        <w:t xml:space="preserve">        </w:t>
      </w:r>
      <w:r w:rsidR="00C74147" w:rsidRPr="00ED1D28">
        <w:rPr>
          <w:b/>
          <w:sz w:val="24"/>
          <w:lang w:val="ru-RU"/>
        </w:rPr>
        <w:t>В.Е. Беляков</w:t>
      </w:r>
    </w:p>
    <w:p w:rsidR="00C74147" w:rsidRPr="00ED1D28" w:rsidRDefault="00C74147" w:rsidP="00C74147">
      <w:pPr>
        <w:rPr>
          <w:sz w:val="24"/>
          <w:lang w:val="ru-RU"/>
        </w:rPr>
      </w:pPr>
    </w:p>
    <w:p w:rsidR="00C74147" w:rsidRPr="00ED1D28" w:rsidRDefault="00C74147" w:rsidP="00C74147">
      <w:pPr>
        <w:rPr>
          <w:sz w:val="24"/>
          <w:lang w:val="ru-RU"/>
        </w:rPr>
      </w:pPr>
    </w:p>
    <w:p w:rsidR="00C74147" w:rsidRPr="00ED1D28" w:rsidRDefault="00C74147" w:rsidP="00C74147">
      <w:pPr>
        <w:rPr>
          <w:sz w:val="24"/>
          <w:lang w:val="ru-RU"/>
        </w:rPr>
      </w:pPr>
    </w:p>
    <w:p w:rsidR="00C74147" w:rsidRPr="00ED1D28" w:rsidRDefault="00C74147" w:rsidP="00C74147">
      <w:pPr>
        <w:rPr>
          <w:sz w:val="24"/>
          <w:szCs w:val="24"/>
          <w:lang w:val="ru-RU"/>
        </w:rPr>
      </w:pPr>
    </w:p>
    <w:p w:rsidR="00C74147" w:rsidRPr="00ED1D28" w:rsidRDefault="00C74147" w:rsidP="00A13683">
      <w:pPr>
        <w:pStyle w:val="ab"/>
        <w:rPr>
          <w:b/>
          <w:bCs/>
          <w:sz w:val="24"/>
        </w:rPr>
      </w:pPr>
    </w:p>
    <w:sectPr w:rsidR="00C74147" w:rsidRPr="00ED1D28" w:rsidSect="000F56FF">
      <w:footerReference w:type="default" r:id="rId9"/>
      <w:pgSz w:w="11906" w:h="16838"/>
      <w:pgMar w:top="1134" w:right="850" w:bottom="1134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3B9" w:rsidRDefault="007143B9" w:rsidP="000F56FF">
      <w:r>
        <w:separator/>
      </w:r>
    </w:p>
  </w:endnote>
  <w:endnote w:type="continuationSeparator" w:id="0">
    <w:p w:rsidR="007143B9" w:rsidRDefault="007143B9" w:rsidP="000F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206"/>
      <w:docPartObj>
        <w:docPartGallery w:val="Page Numbers (Bottom of Page)"/>
        <w:docPartUnique/>
      </w:docPartObj>
    </w:sdtPr>
    <w:sdtEndPr/>
    <w:sdtContent>
      <w:p w:rsidR="00D43269" w:rsidRDefault="0082664A">
        <w:pPr>
          <w:pStyle w:val="a5"/>
          <w:jc w:val="right"/>
        </w:pPr>
        <w:r>
          <w:fldChar w:fldCharType="begin"/>
        </w:r>
        <w:r w:rsidR="00292A85">
          <w:instrText>PAGE   \* MERGEFORMAT</w:instrText>
        </w:r>
        <w:r>
          <w:fldChar w:fldCharType="separate"/>
        </w:r>
        <w:r w:rsidR="00ED1D28">
          <w:rPr>
            <w:noProof/>
          </w:rPr>
          <w:t>4</w:t>
        </w:r>
        <w:r>
          <w:rPr>
            <w:noProof/>
          </w:rPr>
          <w:fldChar w:fldCharType="end"/>
        </w:r>
        <w:r w:rsidR="00D43269">
          <w:rPr>
            <w:lang w:val="en-US"/>
          </w:rPr>
          <w:t>(</w:t>
        </w:r>
        <w:r w:rsidR="007143B9">
          <w:fldChar w:fldCharType="begin"/>
        </w:r>
        <w:r w:rsidR="007143B9">
          <w:instrText xml:space="preserve"> NUMPAGES   \* MERGEFORMAT </w:instrText>
        </w:r>
        <w:r w:rsidR="007143B9">
          <w:fldChar w:fldCharType="separate"/>
        </w:r>
        <w:r w:rsidR="00ED1D28" w:rsidRPr="00ED1D28">
          <w:rPr>
            <w:noProof/>
            <w:lang w:val="en-US"/>
          </w:rPr>
          <w:t>5</w:t>
        </w:r>
        <w:r w:rsidR="007143B9">
          <w:rPr>
            <w:noProof/>
            <w:lang w:val="en-US"/>
          </w:rPr>
          <w:fldChar w:fldCharType="end"/>
        </w:r>
        <w:r w:rsidR="00D43269">
          <w:rPr>
            <w:lang w:val="en-US"/>
          </w:rPr>
          <w:t>)</w:t>
        </w:r>
      </w:p>
    </w:sdtContent>
  </w:sdt>
  <w:p w:rsidR="00D43269" w:rsidRDefault="00D43269" w:rsidP="000F56F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3B9" w:rsidRDefault="007143B9" w:rsidP="000F56FF">
      <w:r>
        <w:separator/>
      </w:r>
    </w:p>
  </w:footnote>
  <w:footnote w:type="continuationSeparator" w:id="0">
    <w:p w:rsidR="007143B9" w:rsidRDefault="007143B9" w:rsidP="000F5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43249"/>
    <w:multiLevelType w:val="hybridMultilevel"/>
    <w:tmpl w:val="E79E2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683"/>
    <w:rsid w:val="00026235"/>
    <w:rsid w:val="00057374"/>
    <w:rsid w:val="00093FE1"/>
    <w:rsid w:val="000B1D49"/>
    <w:rsid w:val="000F56FF"/>
    <w:rsid w:val="00111472"/>
    <w:rsid w:val="00140BF8"/>
    <w:rsid w:val="001739F9"/>
    <w:rsid w:val="0017565B"/>
    <w:rsid w:val="001A70A1"/>
    <w:rsid w:val="001B353C"/>
    <w:rsid w:val="00215B1C"/>
    <w:rsid w:val="00216032"/>
    <w:rsid w:val="00292A85"/>
    <w:rsid w:val="002A1A29"/>
    <w:rsid w:val="002A438D"/>
    <w:rsid w:val="00301AEF"/>
    <w:rsid w:val="00345865"/>
    <w:rsid w:val="00386433"/>
    <w:rsid w:val="0047447A"/>
    <w:rsid w:val="004827EA"/>
    <w:rsid w:val="004B5E39"/>
    <w:rsid w:val="004B6029"/>
    <w:rsid w:val="004B7FC8"/>
    <w:rsid w:val="004F740A"/>
    <w:rsid w:val="005773F5"/>
    <w:rsid w:val="005C1751"/>
    <w:rsid w:val="0064467C"/>
    <w:rsid w:val="00666C47"/>
    <w:rsid w:val="00677365"/>
    <w:rsid w:val="006B120A"/>
    <w:rsid w:val="006B1ED2"/>
    <w:rsid w:val="006C0140"/>
    <w:rsid w:val="006D56F0"/>
    <w:rsid w:val="0071389E"/>
    <w:rsid w:val="007143B9"/>
    <w:rsid w:val="00755521"/>
    <w:rsid w:val="007872FB"/>
    <w:rsid w:val="00816AC7"/>
    <w:rsid w:val="0082664A"/>
    <w:rsid w:val="008F2EC0"/>
    <w:rsid w:val="00915CF2"/>
    <w:rsid w:val="0095794E"/>
    <w:rsid w:val="00982B30"/>
    <w:rsid w:val="00A119E5"/>
    <w:rsid w:val="00A13683"/>
    <w:rsid w:val="00A15DEC"/>
    <w:rsid w:val="00A54488"/>
    <w:rsid w:val="00AA208B"/>
    <w:rsid w:val="00AE475F"/>
    <w:rsid w:val="00B13A5E"/>
    <w:rsid w:val="00B366D8"/>
    <w:rsid w:val="00BB547C"/>
    <w:rsid w:val="00BC2E1A"/>
    <w:rsid w:val="00C35777"/>
    <w:rsid w:val="00C405E6"/>
    <w:rsid w:val="00C428D8"/>
    <w:rsid w:val="00C74147"/>
    <w:rsid w:val="00CF6DA3"/>
    <w:rsid w:val="00D43269"/>
    <w:rsid w:val="00D96026"/>
    <w:rsid w:val="00DB714E"/>
    <w:rsid w:val="00DE5178"/>
    <w:rsid w:val="00E067AA"/>
    <w:rsid w:val="00E860F9"/>
    <w:rsid w:val="00E9507F"/>
    <w:rsid w:val="00ED1D28"/>
    <w:rsid w:val="00FE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6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1">
    <w:name w:val="heading 1"/>
    <w:basedOn w:val="a"/>
    <w:next w:val="a"/>
    <w:link w:val="10"/>
    <w:uiPriority w:val="9"/>
    <w:qFormat/>
    <w:rsid w:val="000F56FF"/>
    <w:pPr>
      <w:keepNext/>
      <w:keepLines/>
      <w:spacing w:before="480" w:after="120" w:line="320" w:lineRule="atLeast"/>
      <w:ind w:firstLine="709"/>
      <w:jc w:val="both"/>
      <w:outlineLvl w:val="0"/>
    </w:pPr>
    <w:rPr>
      <w:rFonts w:ascii="Tahoma" w:eastAsiaTheme="majorEastAsia" w:hAnsi="Tahoma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6FF"/>
    <w:pPr>
      <w:keepNext/>
      <w:keepLines/>
      <w:spacing w:before="200" w:after="120" w:line="320" w:lineRule="atLeast"/>
      <w:ind w:firstLine="709"/>
      <w:jc w:val="both"/>
      <w:outlineLvl w:val="1"/>
    </w:pPr>
    <w:rPr>
      <w:rFonts w:ascii="Tahoma" w:eastAsiaTheme="majorEastAsia" w:hAnsi="Tahoma" w:cstheme="majorBidi"/>
      <w:b/>
      <w:bCs/>
      <w:color w:val="4F81BD" w:themeColor="accent1"/>
      <w:sz w:val="26"/>
      <w:szCs w:val="26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6FF"/>
    <w:pPr>
      <w:tabs>
        <w:tab w:val="center" w:pos="4677"/>
        <w:tab w:val="right" w:pos="9355"/>
      </w:tabs>
      <w:spacing w:after="120" w:line="320" w:lineRule="atLeast"/>
      <w:ind w:firstLine="709"/>
      <w:jc w:val="both"/>
    </w:pPr>
    <w:rPr>
      <w:rFonts w:ascii="Tahoma" w:eastAsiaTheme="minorHAnsi" w:hAnsi="Tahoma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F56FF"/>
    <w:rPr>
      <w:rFonts w:ascii="Tahoma" w:hAnsi="Tahoma"/>
    </w:rPr>
  </w:style>
  <w:style w:type="paragraph" w:styleId="a5">
    <w:name w:val="footer"/>
    <w:basedOn w:val="a"/>
    <w:link w:val="a6"/>
    <w:uiPriority w:val="99"/>
    <w:unhideWhenUsed/>
    <w:rsid w:val="000F56FF"/>
    <w:pPr>
      <w:tabs>
        <w:tab w:val="center" w:pos="4677"/>
        <w:tab w:val="right" w:pos="9355"/>
      </w:tabs>
      <w:spacing w:after="120" w:line="320" w:lineRule="atLeast"/>
      <w:ind w:firstLine="709"/>
      <w:jc w:val="both"/>
    </w:pPr>
    <w:rPr>
      <w:rFonts w:ascii="Tahoma" w:eastAsiaTheme="minorHAnsi" w:hAnsi="Tahoma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F56FF"/>
    <w:rPr>
      <w:rFonts w:ascii="Tahoma" w:hAnsi="Tahoma"/>
    </w:rPr>
  </w:style>
  <w:style w:type="character" w:customStyle="1" w:styleId="10">
    <w:name w:val="Заголовок 1 Знак"/>
    <w:basedOn w:val="a0"/>
    <w:link w:val="1"/>
    <w:uiPriority w:val="9"/>
    <w:rsid w:val="000F56FF"/>
    <w:rPr>
      <w:rFonts w:ascii="Tahoma" w:eastAsiaTheme="majorEastAsia" w:hAnsi="Tahoma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F56FF"/>
    <w:rPr>
      <w:rFonts w:ascii="Tahoma" w:eastAsiaTheme="majorEastAsia" w:hAnsi="Tahoma" w:cstheme="majorBidi"/>
      <w:b/>
      <w:bCs/>
      <w:color w:val="4F81BD" w:themeColor="accent1"/>
      <w:sz w:val="26"/>
      <w:szCs w:val="26"/>
    </w:rPr>
  </w:style>
  <w:style w:type="paragraph" w:styleId="a7">
    <w:name w:val="Title"/>
    <w:basedOn w:val="a"/>
    <w:next w:val="a"/>
    <w:link w:val="a8"/>
    <w:uiPriority w:val="10"/>
    <w:qFormat/>
    <w:rsid w:val="000F56FF"/>
    <w:pPr>
      <w:pBdr>
        <w:bottom w:val="single" w:sz="8" w:space="4" w:color="4F81BD" w:themeColor="accent1"/>
      </w:pBdr>
      <w:spacing w:after="300" w:line="320" w:lineRule="atLeast"/>
      <w:ind w:firstLine="709"/>
      <w:contextualSpacing/>
      <w:jc w:val="both"/>
    </w:pPr>
    <w:rPr>
      <w:rFonts w:ascii="Tahoma" w:eastAsiaTheme="majorEastAsia" w:hAnsi="Tahoma" w:cstheme="majorBidi"/>
      <w:color w:val="17365D" w:themeColor="text2" w:themeShade="BF"/>
      <w:spacing w:val="5"/>
      <w:kern w:val="28"/>
      <w:sz w:val="52"/>
      <w:szCs w:val="52"/>
      <w:lang w:val="ru-RU" w:eastAsia="en-US"/>
    </w:rPr>
  </w:style>
  <w:style w:type="character" w:customStyle="1" w:styleId="a8">
    <w:name w:val="Название Знак"/>
    <w:basedOn w:val="a0"/>
    <w:link w:val="a7"/>
    <w:uiPriority w:val="10"/>
    <w:rsid w:val="000F56FF"/>
    <w:rPr>
      <w:rFonts w:ascii="Tahoma" w:eastAsiaTheme="majorEastAsia" w:hAnsi="Tahoma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0F56FF"/>
    <w:pPr>
      <w:numPr>
        <w:ilvl w:val="1"/>
      </w:numPr>
      <w:spacing w:after="120" w:line="320" w:lineRule="atLeast"/>
      <w:ind w:firstLine="709"/>
      <w:jc w:val="both"/>
    </w:pPr>
    <w:rPr>
      <w:rFonts w:ascii="Tahoma" w:eastAsiaTheme="majorEastAsia" w:hAnsi="Tahoma" w:cstheme="majorBidi"/>
      <w:i/>
      <w:iCs/>
      <w:color w:val="4F81BD" w:themeColor="accent1"/>
      <w:spacing w:val="15"/>
      <w:sz w:val="24"/>
      <w:szCs w:val="24"/>
      <w:lang w:val="ru-RU" w:eastAsia="en-US"/>
    </w:rPr>
  </w:style>
  <w:style w:type="character" w:customStyle="1" w:styleId="aa">
    <w:name w:val="Подзаголовок Знак"/>
    <w:basedOn w:val="a0"/>
    <w:link w:val="a9"/>
    <w:uiPriority w:val="11"/>
    <w:rsid w:val="000F56FF"/>
    <w:rPr>
      <w:rFonts w:ascii="Tahoma" w:eastAsiaTheme="majorEastAsia" w:hAnsi="Tahoma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Body Text"/>
    <w:basedOn w:val="a"/>
    <w:link w:val="ac"/>
    <w:rsid w:val="00A13683"/>
    <w:pPr>
      <w:jc w:val="both"/>
    </w:pPr>
    <w:rPr>
      <w:snapToGrid w:val="0"/>
      <w:sz w:val="22"/>
      <w:lang w:val="ru-RU" w:eastAsia="en-US"/>
    </w:rPr>
  </w:style>
  <w:style w:type="character" w:customStyle="1" w:styleId="ac">
    <w:name w:val="Основной текст Знак"/>
    <w:basedOn w:val="a0"/>
    <w:link w:val="ab"/>
    <w:rsid w:val="00A13683"/>
    <w:rPr>
      <w:rFonts w:ascii="Times New Roman" w:eastAsia="Times New Roman" w:hAnsi="Times New Roman" w:cs="Times New Roman"/>
      <w:snapToGrid w:val="0"/>
      <w:szCs w:val="20"/>
    </w:rPr>
  </w:style>
  <w:style w:type="paragraph" w:styleId="ad">
    <w:name w:val="Body Text Indent"/>
    <w:basedOn w:val="a"/>
    <w:link w:val="ae"/>
    <w:rsid w:val="00A13683"/>
    <w:pPr>
      <w:ind w:firstLine="720"/>
    </w:pPr>
    <w:rPr>
      <w:lang w:val="ru-RU"/>
    </w:rPr>
  </w:style>
  <w:style w:type="character" w:customStyle="1" w:styleId="ae">
    <w:name w:val="Основной текст с отступом Знак"/>
    <w:basedOn w:val="a0"/>
    <w:link w:val="ad"/>
    <w:rsid w:val="00A136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A13683"/>
  </w:style>
  <w:style w:type="paragraph" w:styleId="af">
    <w:name w:val="List Paragraph"/>
    <w:basedOn w:val="a"/>
    <w:uiPriority w:val="34"/>
    <w:qFormat/>
    <w:rsid w:val="00A13683"/>
    <w:pPr>
      <w:ind w:left="720"/>
    </w:pPr>
    <w:rPr>
      <w:rFonts w:ascii="Calibri" w:eastAsia="Calibri" w:hAnsi="Calibri"/>
      <w:sz w:val="22"/>
      <w:szCs w:val="22"/>
      <w:lang w:val="ru-RU"/>
    </w:rPr>
  </w:style>
  <w:style w:type="paragraph" w:customStyle="1" w:styleId="xl22">
    <w:name w:val="xl22"/>
    <w:basedOn w:val="a"/>
    <w:rsid w:val="00C74147"/>
    <w:pPr>
      <w:spacing w:before="100" w:beforeAutospacing="1" w:after="100" w:afterAutospacing="1"/>
    </w:pPr>
    <w:rPr>
      <w:rFonts w:eastAsia="Arial Unicode MS"/>
      <w:sz w:val="24"/>
      <w:szCs w:val="24"/>
      <w:lang w:val="ru-RU"/>
    </w:rPr>
  </w:style>
  <w:style w:type="character" w:styleId="af0">
    <w:name w:val="annotation reference"/>
    <w:basedOn w:val="a0"/>
    <w:uiPriority w:val="99"/>
    <w:semiHidden/>
    <w:unhideWhenUsed/>
    <w:rsid w:val="00915CF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15CF2"/>
  </w:style>
  <w:style w:type="character" w:customStyle="1" w:styleId="af2">
    <w:name w:val="Текст примечания Знак"/>
    <w:basedOn w:val="a0"/>
    <w:link w:val="af1"/>
    <w:uiPriority w:val="99"/>
    <w:semiHidden/>
    <w:rsid w:val="00915CF2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15CF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15CF2"/>
    <w:rPr>
      <w:rFonts w:ascii="Times New Roman" w:eastAsia="Times New Roman" w:hAnsi="Times New Roman" w:cs="Times New Roman"/>
      <w:b/>
      <w:bCs/>
      <w:sz w:val="20"/>
      <w:szCs w:val="20"/>
      <w:lang w:val="en-AU"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15CF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15CF2"/>
    <w:rPr>
      <w:rFonts w:ascii="Tahoma" w:eastAsia="Times New Roman" w:hAnsi="Tahoma" w:cs="Tahoma"/>
      <w:sz w:val="16"/>
      <w:szCs w:val="16"/>
      <w:lang w:val="en-A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6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49A9C-8795-477B-9322-4468DA3A6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evkarasev</dc:creator>
  <cp:keywords/>
  <dc:description/>
  <cp:lastModifiedBy>Карасёв Евгений Владимирович</cp:lastModifiedBy>
  <cp:revision>4</cp:revision>
  <cp:lastPrinted>2018-04-12T07:06:00Z</cp:lastPrinted>
  <dcterms:created xsi:type="dcterms:W3CDTF">2019-04-24T14:10:00Z</dcterms:created>
  <dcterms:modified xsi:type="dcterms:W3CDTF">2019-05-22T08:55:00Z</dcterms:modified>
</cp:coreProperties>
</file>