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9C3" w:rsidRPr="00B3226B" w:rsidRDefault="008B7C07" w:rsidP="00CB153A">
      <w:pPr>
        <w:pStyle w:val="a5"/>
        <w:jc w:val="center"/>
        <w:rPr>
          <w:b/>
        </w:rPr>
      </w:pPr>
      <w:r>
        <w:rPr>
          <w:b/>
        </w:rPr>
        <w:t>О</w:t>
      </w:r>
      <w:r w:rsidR="006F79C3" w:rsidRPr="00B3226B">
        <w:rPr>
          <w:b/>
        </w:rPr>
        <w:t>ткрытое акционерн</w:t>
      </w:r>
      <w:r w:rsidR="00043B3A" w:rsidRPr="00B3226B">
        <w:rPr>
          <w:b/>
        </w:rPr>
        <w:t>ое общество «</w:t>
      </w:r>
      <w:r w:rsidR="006F79C3" w:rsidRPr="00B3226B">
        <w:rPr>
          <w:b/>
        </w:rPr>
        <w:t xml:space="preserve">Йошкар-Олинская </w:t>
      </w:r>
      <w:r w:rsidR="003775D8" w:rsidRPr="00B3226B">
        <w:rPr>
          <w:b/>
        </w:rPr>
        <w:t>кондитерская фабрика</w:t>
      </w:r>
      <w:r w:rsidR="00043B3A" w:rsidRPr="00B3226B">
        <w:rPr>
          <w:b/>
        </w:rPr>
        <w:t>»</w:t>
      </w:r>
    </w:p>
    <w:p w:rsidR="006F79C3" w:rsidRPr="00B3226B" w:rsidRDefault="005D02B7" w:rsidP="005D02B7">
      <w:pPr>
        <w:pStyle w:val="a5"/>
        <w:jc w:val="both"/>
      </w:pPr>
      <w:r>
        <w:rPr>
          <w:b/>
          <w:bCs/>
        </w:rPr>
        <w:t>М</w:t>
      </w:r>
      <w:r w:rsidR="00FB2717" w:rsidRPr="00B3226B">
        <w:rPr>
          <w:b/>
          <w:bCs/>
        </w:rPr>
        <w:t>есто нахождения:</w:t>
      </w:r>
      <w:r w:rsidR="00FB2717" w:rsidRPr="00B3226B">
        <w:rPr>
          <w:bCs/>
        </w:rPr>
        <w:t xml:space="preserve"> </w:t>
      </w:r>
      <w:r w:rsidR="006F79C3" w:rsidRPr="00B3226B">
        <w:t>Республика Марий Эл, г. Й</w:t>
      </w:r>
      <w:r>
        <w:t>ошкар-Ола, ул. Я. Эшпая, д. 136, Открытое акционерное общество «Йошкар-Олинская кондитерская фабрика».</w:t>
      </w:r>
    </w:p>
    <w:p w:rsidR="000172DF" w:rsidRPr="00B3226B" w:rsidRDefault="000172DF" w:rsidP="00CB153A">
      <w:pPr>
        <w:pStyle w:val="a5"/>
        <w:jc w:val="both"/>
      </w:pPr>
    </w:p>
    <w:p w:rsidR="000172DF" w:rsidRPr="00B3226B" w:rsidRDefault="00635792" w:rsidP="00CB153A">
      <w:pPr>
        <w:pStyle w:val="a5"/>
        <w:jc w:val="center"/>
        <w:rPr>
          <w:b/>
        </w:rPr>
      </w:pPr>
      <w:r>
        <w:rPr>
          <w:b/>
        </w:rPr>
        <w:t>ИЗВЕЩЕНИЕ</w:t>
      </w:r>
    </w:p>
    <w:p w:rsidR="000172DF" w:rsidRPr="00B3226B" w:rsidRDefault="00FB2717" w:rsidP="00CB153A">
      <w:pPr>
        <w:pStyle w:val="a5"/>
        <w:jc w:val="center"/>
        <w:rPr>
          <w:b/>
        </w:rPr>
      </w:pPr>
      <w:r w:rsidRPr="00B3226B">
        <w:rPr>
          <w:b/>
        </w:rPr>
        <w:t xml:space="preserve">о </w:t>
      </w:r>
      <w:r w:rsidR="00635792">
        <w:rPr>
          <w:b/>
        </w:rPr>
        <w:t>сделке, в совершении которой имеется заинтересованность</w:t>
      </w:r>
    </w:p>
    <w:p w:rsidR="00FB2717" w:rsidRPr="00B3226B" w:rsidRDefault="00FB2717" w:rsidP="00CB153A">
      <w:pPr>
        <w:pStyle w:val="a5"/>
        <w:jc w:val="both"/>
      </w:pPr>
    </w:p>
    <w:p w:rsidR="000172DF" w:rsidRPr="00B3226B" w:rsidRDefault="000172DF" w:rsidP="00CB153A">
      <w:pPr>
        <w:pStyle w:val="a5"/>
        <w:jc w:val="center"/>
        <w:rPr>
          <w:b/>
        </w:rPr>
      </w:pPr>
      <w:r w:rsidRPr="00B3226B">
        <w:rPr>
          <w:b/>
        </w:rPr>
        <w:t>У</w:t>
      </w:r>
      <w:r w:rsidR="00FB2717" w:rsidRPr="00B3226B">
        <w:rPr>
          <w:b/>
        </w:rPr>
        <w:t>важаемые акционеры</w:t>
      </w:r>
      <w:r w:rsidRPr="00B3226B">
        <w:rPr>
          <w:b/>
        </w:rPr>
        <w:t>!</w:t>
      </w:r>
    </w:p>
    <w:p w:rsidR="000172DF" w:rsidRPr="00B3226B" w:rsidRDefault="000172DF" w:rsidP="00CB153A">
      <w:pPr>
        <w:pStyle w:val="a5"/>
        <w:jc w:val="both"/>
      </w:pPr>
    </w:p>
    <w:p w:rsidR="00EC7B6E" w:rsidRDefault="006F79C3" w:rsidP="00CB153A">
      <w:pPr>
        <w:pStyle w:val="a5"/>
        <w:ind w:firstLine="567"/>
        <w:jc w:val="both"/>
      </w:pPr>
      <w:r w:rsidRPr="00635792">
        <w:t>Открытое акционерное общество «Йошкар-Олинская кондитерская фабрика»</w:t>
      </w:r>
      <w:r w:rsidR="000172DF" w:rsidRPr="00635792">
        <w:t xml:space="preserve"> (далее – Общество)</w:t>
      </w:r>
      <w:r w:rsidR="00635792" w:rsidRPr="00635792">
        <w:t xml:space="preserve"> в </w:t>
      </w:r>
      <w:proofErr w:type="gramStart"/>
      <w:r w:rsidR="00635792" w:rsidRPr="00635792">
        <w:t>соответствии</w:t>
      </w:r>
      <w:proofErr w:type="gramEnd"/>
      <w:r w:rsidR="00635792" w:rsidRPr="00635792">
        <w:t xml:space="preserve"> с п. 1.1 ст. 81 Федеральн</w:t>
      </w:r>
      <w:r w:rsidR="00635792">
        <w:t>ого</w:t>
      </w:r>
      <w:r w:rsidR="00635792" w:rsidRPr="00635792">
        <w:t xml:space="preserve"> закон</w:t>
      </w:r>
      <w:r w:rsidR="00635792">
        <w:t>а</w:t>
      </w:r>
      <w:r w:rsidR="00635792" w:rsidRPr="00635792">
        <w:t xml:space="preserve"> от 26</w:t>
      </w:r>
      <w:r w:rsidR="00635792">
        <w:t>.12.</w:t>
      </w:r>
      <w:r w:rsidR="00635792" w:rsidRPr="00635792">
        <w:t>1995 г</w:t>
      </w:r>
      <w:r w:rsidR="00635792">
        <w:t>ода</w:t>
      </w:r>
      <w:r w:rsidR="00635792" w:rsidRPr="00635792">
        <w:t xml:space="preserve"> </w:t>
      </w:r>
      <w:r w:rsidR="00635792">
        <w:t>№</w:t>
      </w:r>
      <w:r w:rsidR="00635792" w:rsidRPr="00635792">
        <w:t xml:space="preserve"> 208-ФЗ</w:t>
      </w:r>
      <w:r w:rsidR="00635792">
        <w:t xml:space="preserve"> «</w:t>
      </w:r>
      <w:r w:rsidR="00635792" w:rsidRPr="00635792">
        <w:t>Об акционерных обществах</w:t>
      </w:r>
      <w:r w:rsidR="00635792">
        <w:t>»</w:t>
      </w:r>
      <w:r w:rsidR="000172DF" w:rsidRPr="00635792">
        <w:t xml:space="preserve"> настоящим </w:t>
      </w:r>
      <w:r w:rsidR="00635792" w:rsidRPr="00635792">
        <w:t>извещает</w:t>
      </w:r>
      <w:r w:rsidR="000172DF" w:rsidRPr="00635792">
        <w:t xml:space="preserve"> Ва</w:t>
      </w:r>
      <w:r w:rsidR="00635792" w:rsidRPr="00635792">
        <w:t>с</w:t>
      </w:r>
      <w:r w:rsidR="00635792">
        <w:t xml:space="preserve"> </w:t>
      </w:r>
      <w:r w:rsidR="000172DF" w:rsidRPr="00635792">
        <w:t xml:space="preserve">о </w:t>
      </w:r>
      <w:r w:rsidR="00635792">
        <w:t>сделке, в совершении которой имеется заинтересованность</w:t>
      </w:r>
      <w:r w:rsidR="000C6019" w:rsidRPr="00B3226B">
        <w:t xml:space="preserve">: </w:t>
      </w:r>
      <w:r w:rsidR="00635792">
        <w:rPr>
          <w:b/>
        </w:rPr>
        <w:t>Договор о производстве продукции</w:t>
      </w:r>
      <w:r w:rsidR="00CB153A" w:rsidRPr="005D02B7">
        <w:t>.</w:t>
      </w:r>
    </w:p>
    <w:p w:rsidR="005D02B7" w:rsidRPr="005D02B7" w:rsidRDefault="005D02B7" w:rsidP="00FF494C">
      <w:pPr>
        <w:pStyle w:val="a5"/>
        <w:jc w:val="both"/>
      </w:pPr>
    </w:p>
    <w:p w:rsidR="001D1C86" w:rsidRDefault="001D1C86" w:rsidP="00CB153A">
      <w:pPr>
        <w:pStyle w:val="a5"/>
        <w:ind w:firstLine="567"/>
        <w:jc w:val="both"/>
      </w:pPr>
      <w:r>
        <w:t>Лица, являющиеся сторонами сделки</w:t>
      </w:r>
      <w:r w:rsidR="00EC7B6E" w:rsidRPr="00B3226B">
        <w:t>:</w:t>
      </w:r>
    </w:p>
    <w:p w:rsidR="001D1C86" w:rsidRPr="001D1C86" w:rsidRDefault="001D1C86" w:rsidP="001D1C86">
      <w:pPr>
        <w:pStyle w:val="a5"/>
        <w:jc w:val="both"/>
      </w:pPr>
      <w:r>
        <w:t xml:space="preserve">- </w:t>
      </w:r>
      <w:r w:rsidRPr="001D1C86">
        <w:rPr>
          <w:b/>
        </w:rPr>
        <w:t>Открытое акционерное общество «Кондитерская фирма «ТАКФ»</w:t>
      </w:r>
      <w:r w:rsidR="00352FF4">
        <w:rPr>
          <w:b/>
        </w:rPr>
        <w:t xml:space="preserve"> (ОАО «ТАКФ»)</w:t>
      </w:r>
      <w:r w:rsidRPr="001D1C86">
        <w:rPr>
          <w:b/>
        </w:rPr>
        <w:t xml:space="preserve"> – Заказчик</w:t>
      </w:r>
      <w:r w:rsidRPr="001D1C86">
        <w:t>;</w:t>
      </w:r>
    </w:p>
    <w:p w:rsidR="00EC7B6E" w:rsidRDefault="001D1C86" w:rsidP="001D1C86">
      <w:pPr>
        <w:pStyle w:val="a5"/>
        <w:jc w:val="both"/>
      </w:pPr>
      <w:r>
        <w:t xml:space="preserve">- </w:t>
      </w:r>
      <w:r w:rsidRPr="001D1C86">
        <w:rPr>
          <w:b/>
        </w:rPr>
        <w:t>Открытое акционерное общество «Йошкар-Олинская кондитерская фабрика»</w:t>
      </w:r>
      <w:r w:rsidR="00352FF4">
        <w:rPr>
          <w:b/>
        </w:rPr>
        <w:t xml:space="preserve"> (ОАО «ЙКФ»)</w:t>
      </w:r>
      <w:r w:rsidRPr="001D1C86">
        <w:rPr>
          <w:b/>
        </w:rPr>
        <w:t xml:space="preserve"> – Подрядчик</w:t>
      </w:r>
      <w:r w:rsidR="00CB153A" w:rsidRPr="005D02B7">
        <w:t>.</w:t>
      </w:r>
    </w:p>
    <w:p w:rsidR="005D02B7" w:rsidRPr="005D02B7" w:rsidRDefault="005D02B7" w:rsidP="00FF494C">
      <w:pPr>
        <w:pStyle w:val="a5"/>
        <w:jc w:val="both"/>
      </w:pPr>
    </w:p>
    <w:p w:rsidR="001D1C86" w:rsidRDefault="001D1C86" w:rsidP="00CB153A">
      <w:pPr>
        <w:pStyle w:val="a5"/>
        <w:ind w:firstLine="567"/>
        <w:jc w:val="both"/>
      </w:pPr>
      <w:r>
        <w:t>Общество планирует заключить указанную сделку на следующих условиях:</w:t>
      </w:r>
    </w:p>
    <w:p w:rsidR="001D1C86" w:rsidRPr="0077334E" w:rsidRDefault="001D1C86" w:rsidP="001D1C86">
      <w:pPr>
        <w:pStyle w:val="a5"/>
        <w:jc w:val="both"/>
      </w:pPr>
      <w:r>
        <w:t xml:space="preserve">- Предмет сделки: </w:t>
      </w:r>
      <w:r>
        <w:rPr>
          <w:b/>
        </w:rPr>
        <w:t xml:space="preserve">Подрядчик обязуется по поручению Заказчика изготовить и передать Заказчику кондитерскую продукцию на условиях, согласованных сторонами в Протоколах согласования условий договора, а Заказчик обязуется принять изготовленную продукцию и </w:t>
      </w:r>
      <w:proofErr w:type="gramStart"/>
      <w:r>
        <w:rPr>
          <w:b/>
        </w:rPr>
        <w:t>оплатить стоимость работ</w:t>
      </w:r>
      <w:proofErr w:type="gramEnd"/>
      <w:r>
        <w:rPr>
          <w:b/>
        </w:rPr>
        <w:t xml:space="preserve"> по ее изготовлению в порядке, установленном договором и приложениями к нему</w:t>
      </w:r>
      <w:r w:rsidR="0077334E" w:rsidRPr="0077334E">
        <w:t>;</w:t>
      </w:r>
    </w:p>
    <w:p w:rsidR="0077334E" w:rsidRDefault="0077334E" w:rsidP="001D1C86">
      <w:pPr>
        <w:pStyle w:val="a5"/>
        <w:jc w:val="both"/>
      </w:pPr>
      <w:r>
        <w:t xml:space="preserve">- Цена сделки: </w:t>
      </w:r>
      <w:r>
        <w:rPr>
          <w:b/>
        </w:rPr>
        <w:t>Стоимость работ не превышает 29 000 000 (двадцать девять миллионов) рублей</w:t>
      </w:r>
      <w:r>
        <w:t>;</w:t>
      </w:r>
    </w:p>
    <w:p w:rsidR="0077334E" w:rsidRPr="0077334E" w:rsidRDefault="0077334E" w:rsidP="001D1C86">
      <w:pPr>
        <w:pStyle w:val="a5"/>
        <w:jc w:val="both"/>
        <w:rPr>
          <w:b/>
        </w:rPr>
      </w:pPr>
      <w:r>
        <w:t xml:space="preserve">- Иные существенные условия сделки или порядок их определения: </w:t>
      </w:r>
      <w:r>
        <w:rPr>
          <w:b/>
        </w:rPr>
        <w:t xml:space="preserve">Договор вступает в силу </w:t>
      </w:r>
      <w:proofErr w:type="gramStart"/>
      <w:r>
        <w:rPr>
          <w:b/>
        </w:rPr>
        <w:t>с даты</w:t>
      </w:r>
      <w:proofErr w:type="gramEnd"/>
      <w:r>
        <w:rPr>
          <w:b/>
        </w:rPr>
        <w:t xml:space="preserve"> его подписания сторонами и действует до 31.12.2017 года.</w:t>
      </w:r>
    </w:p>
    <w:p w:rsidR="001D1C86" w:rsidRDefault="001D1C86" w:rsidP="0077334E">
      <w:pPr>
        <w:pStyle w:val="a5"/>
        <w:jc w:val="both"/>
      </w:pPr>
    </w:p>
    <w:p w:rsidR="007C34B6" w:rsidRDefault="00DD1A8D" w:rsidP="00CB153A">
      <w:pPr>
        <w:pStyle w:val="a5"/>
        <w:ind w:firstLine="567"/>
        <w:jc w:val="both"/>
      </w:pPr>
      <w:r>
        <w:t xml:space="preserve">Лицо (лица), имеющие заинтересованность в </w:t>
      </w:r>
      <w:proofErr w:type="gramStart"/>
      <w:r>
        <w:t>совершении</w:t>
      </w:r>
      <w:proofErr w:type="gramEnd"/>
      <w:r>
        <w:t xml:space="preserve"> сделки, а также основания, по которым лицо (каждое из лиц), имеющее заинтересованность в совершении сделки, является таковым</w:t>
      </w:r>
      <w:r w:rsidR="00600B05" w:rsidRPr="00B3226B">
        <w:t>:</w:t>
      </w:r>
    </w:p>
    <w:tbl>
      <w:tblPr>
        <w:tblStyle w:val="a6"/>
        <w:tblW w:w="0" w:type="auto"/>
        <w:tblLook w:val="04A0"/>
      </w:tblPr>
      <w:tblGrid>
        <w:gridCol w:w="4927"/>
        <w:gridCol w:w="4927"/>
      </w:tblGrid>
      <w:tr w:rsidR="00DD1A8D" w:rsidRPr="00DD1A8D" w:rsidTr="00DD1A8D">
        <w:tc>
          <w:tcPr>
            <w:tcW w:w="4927" w:type="dxa"/>
          </w:tcPr>
          <w:p w:rsidR="00DD1A8D" w:rsidRPr="00DD1A8D" w:rsidRDefault="00DD1A8D" w:rsidP="00DD1A8D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Наименование лица (лиц)</w:t>
            </w:r>
          </w:p>
        </w:tc>
        <w:tc>
          <w:tcPr>
            <w:tcW w:w="4927" w:type="dxa"/>
          </w:tcPr>
          <w:p w:rsidR="00DD1A8D" w:rsidRPr="00DD1A8D" w:rsidRDefault="00DD1A8D" w:rsidP="00DD1A8D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Основания заинтересованности</w:t>
            </w:r>
          </w:p>
        </w:tc>
      </w:tr>
      <w:tr w:rsidR="00DD1A8D" w:rsidTr="00DD1A8D">
        <w:tc>
          <w:tcPr>
            <w:tcW w:w="4927" w:type="dxa"/>
          </w:tcPr>
          <w:p w:rsidR="00DD1A8D" w:rsidRPr="00DD1A8D" w:rsidRDefault="00086C6F" w:rsidP="00DD1A8D">
            <w:pPr>
              <w:pStyle w:val="a5"/>
              <w:jc w:val="both"/>
            </w:pPr>
            <w:r>
              <w:t>Акционерное общество «Объединенные кондитеры»</w:t>
            </w:r>
          </w:p>
        </w:tc>
        <w:tc>
          <w:tcPr>
            <w:tcW w:w="4927" w:type="dxa"/>
          </w:tcPr>
          <w:p w:rsidR="00DD1A8D" w:rsidRPr="00DD1A8D" w:rsidRDefault="00086C6F" w:rsidP="00412404">
            <w:pPr>
              <w:pStyle w:val="a5"/>
              <w:jc w:val="both"/>
            </w:pPr>
            <w:r>
              <w:t>Лицо, контролирующее Общество и ОАО «ТАКФ»</w:t>
            </w:r>
          </w:p>
        </w:tc>
      </w:tr>
      <w:tr w:rsidR="00086C6F" w:rsidTr="00DD1A8D">
        <w:tc>
          <w:tcPr>
            <w:tcW w:w="4927" w:type="dxa"/>
          </w:tcPr>
          <w:p w:rsidR="00086C6F" w:rsidRPr="00086C6F" w:rsidRDefault="00086C6F" w:rsidP="00086C6F">
            <w:pPr>
              <w:pStyle w:val="a5"/>
              <w:jc w:val="both"/>
            </w:pPr>
            <w:r>
              <w:t>Члены Совета директоров Общества:</w:t>
            </w:r>
          </w:p>
          <w:p w:rsidR="00086C6F" w:rsidRPr="00DD1A8D" w:rsidRDefault="00086C6F" w:rsidP="00086C6F">
            <w:pPr>
              <w:pStyle w:val="a5"/>
              <w:numPr>
                <w:ilvl w:val="0"/>
                <w:numId w:val="6"/>
              </w:numPr>
              <w:ind w:left="426"/>
              <w:jc w:val="both"/>
            </w:pPr>
            <w:r w:rsidRPr="0084693B">
              <w:t>Харин Алексей Анатольевич</w:t>
            </w:r>
          </w:p>
          <w:p w:rsidR="00086C6F" w:rsidRPr="00DD1A8D" w:rsidRDefault="00086C6F" w:rsidP="00086C6F">
            <w:pPr>
              <w:pStyle w:val="a5"/>
              <w:numPr>
                <w:ilvl w:val="0"/>
                <w:numId w:val="6"/>
              </w:numPr>
              <w:ind w:left="426"/>
              <w:jc w:val="both"/>
            </w:pPr>
            <w:r>
              <w:t>Кузнецов Артем Владиславович</w:t>
            </w:r>
          </w:p>
          <w:p w:rsidR="00086C6F" w:rsidRPr="00DD1A8D" w:rsidRDefault="00086C6F" w:rsidP="00086C6F">
            <w:pPr>
              <w:pStyle w:val="a5"/>
              <w:numPr>
                <w:ilvl w:val="0"/>
                <w:numId w:val="6"/>
              </w:numPr>
              <w:ind w:left="426"/>
              <w:jc w:val="both"/>
            </w:pPr>
            <w:r>
              <w:t>Бутко Кирилл Викторович</w:t>
            </w:r>
          </w:p>
          <w:p w:rsidR="00086C6F" w:rsidRPr="0084693B" w:rsidRDefault="00086C6F" w:rsidP="00086C6F">
            <w:pPr>
              <w:pStyle w:val="a5"/>
              <w:numPr>
                <w:ilvl w:val="0"/>
                <w:numId w:val="6"/>
              </w:numPr>
              <w:ind w:left="426"/>
              <w:jc w:val="both"/>
            </w:pPr>
            <w:r>
              <w:t>Петров Алексей Юрьевич</w:t>
            </w:r>
          </w:p>
        </w:tc>
        <w:tc>
          <w:tcPr>
            <w:tcW w:w="4927" w:type="dxa"/>
          </w:tcPr>
          <w:p w:rsidR="00086C6F" w:rsidRDefault="00086C6F" w:rsidP="00086C6F">
            <w:pPr>
              <w:pStyle w:val="a5"/>
              <w:jc w:val="both"/>
            </w:pPr>
          </w:p>
          <w:p w:rsidR="00086C6F" w:rsidRPr="00DD1A8D" w:rsidRDefault="00086C6F" w:rsidP="00086C6F">
            <w:pPr>
              <w:pStyle w:val="a5"/>
              <w:jc w:val="both"/>
            </w:pPr>
            <w:r>
              <w:t>1. Занимают должности в органах управления ОАО «ТАКФ»</w:t>
            </w:r>
          </w:p>
          <w:p w:rsidR="00086C6F" w:rsidRDefault="00086C6F" w:rsidP="00086C6F">
            <w:pPr>
              <w:pStyle w:val="a5"/>
              <w:jc w:val="both"/>
            </w:pPr>
            <w:r>
              <w:t>2. Занимают должности в органах управления Управляющей организации ОАО «ТАКФ»</w:t>
            </w:r>
          </w:p>
        </w:tc>
      </w:tr>
      <w:tr w:rsidR="00DD1A8D" w:rsidTr="00DD1A8D">
        <w:tc>
          <w:tcPr>
            <w:tcW w:w="4927" w:type="dxa"/>
          </w:tcPr>
          <w:p w:rsidR="00DD1A8D" w:rsidRDefault="00DD1A8D" w:rsidP="00086C6F">
            <w:pPr>
              <w:pStyle w:val="a5"/>
              <w:numPr>
                <w:ilvl w:val="0"/>
                <w:numId w:val="7"/>
              </w:numPr>
              <w:ind w:left="426"/>
              <w:jc w:val="both"/>
            </w:pPr>
            <w:r>
              <w:t>Ирин Георгий Александрович</w:t>
            </w:r>
          </w:p>
        </w:tc>
        <w:tc>
          <w:tcPr>
            <w:tcW w:w="4927" w:type="dxa"/>
          </w:tcPr>
          <w:p w:rsidR="00DD1A8D" w:rsidRDefault="00412404" w:rsidP="00086C6F">
            <w:pPr>
              <w:pStyle w:val="a5"/>
              <w:jc w:val="both"/>
            </w:pPr>
            <w:r>
              <w:t>Занимает должность в органах управления Управляющей организации ОАО «ТАКФ»</w:t>
            </w:r>
          </w:p>
        </w:tc>
      </w:tr>
    </w:tbl>
    <w:p w:rsidR="00DD1A8D" w:rsidRDefault="00DD1A8D" w:rsidP="00DD1A8D">
      <w:pPr>
        <w:pStyle w:val="a5"/>
        <w:jc w:val="both"/>
      </w:pPr>
    </w:p>
    <w:p w:rsidR="00412404" w:rsidRDefault="00412404" w:rsidP="00DD1A8D">
      <w:pPr>
        <w:pStyle w:val="a5"/>
        <w:jc w:val="both"/>
      </w:pPr>
    </w:p>
    <w:p w:rsidR="00412404" w:rsidRDefault="00412404" w:rsidP="00DD1A8D">
      <w:pPr>
        <w:pStyle w:val="a5"/>
        <w:jc w:val="both"/>
      </w:pPr>
    </w:p>
    <w:p w:rsidR="00412404" w:rsidRDefault="00412404" w:rsidP="00DD1A8D">
      <w:pPr>
        <w:pStyle w:val="a5"/>
        <w:jc w:val="both"/>
      </w:pPr>
    </w:p>
    <w:p w:rsidR="00412404" w:rsidRDefault="00412404" w:rsidP="00DD1A8D">
      <w:pPr>
        <w:pStyle w:val="a5"/>
        <w:jc w:val="both"/>
      </w:pPr>
    </w:p>
    <w:p w:rsidR="00412404" w:rsidRPr="005D02B7" w:rsidRDefault="00412404" w:rsidP="00DD1A8D">
      <w:pPr>
        <w:pStyle w:val="a5"/>
        <w:jc w:val="both"/>
      </w:pPr>
      <w:r>
        <w:t>28 июня 2017 года</w:t>
      </w:r>
    </w:p>
    <w:sectPr w:rsidR="00412404" w:rsidRPr="005D02B7" w:rsidSect="001D1C8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8366E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1F640121"/>
    <w:multiLevelType w:val="hybridMultilevel"/>
    <w:tmpl w:val="0C8A47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555DDC"/>
    <w:multiLevelType w:val="hybridMultilevel"/>
    <w:tmpl w:val="66B007B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D5081A"/>
    <w:multiLevelType w:val="multilevel"/>
    <w:tmpl w:val="03CE75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608B7568"/>
    <w:multiLevelType w:val="hybridMultilevel"/>
    <w:tmpl w:val="C24454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4210A58"/>
    <w:multiLevelType w:val="multilevel"/>
    <w:tmpl w:val="2A78872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688E6D6F"/>
    <w:multiLevelType w:val="hybridMultilevel"/>
    <w:tmpl w:val="250ED9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2C07"/>
    <w:rsid w:val="00002CB1"/>
    <w:rsid w:val="000172DF"/>
    <w:rsid w:val="00043B3A"/>
    <w:rsid w:val="00056D9E"/>
    <w:rsid w:val="00075E28"/>
    <w:rsid w:val="00086C6F"/>
    <w:rsid w:val="00087FA0"/>
    <w:rsid w:val="00092C07"/>
    <w:rsid w:val="000B3BE0"/>
    <w:rsid w:val="000C21C0"/>
    <w:rsid w:val="000C6019"/>
    <w:rsid w:val="000D0677"/>
    <w:rsid w:val="000D201A"/>
    <w:rsid w:val="000E4A75"/>
    <w:rsid w:val="000E62A4"/>
    <w:rsid w:val="000F1C2B"/>
    <w:rsid w:val="00102171"/>
    <w:rsid w:val="00104BAF"/>
    <w:rsid w:val="00155A5E"/>
    <w:rsid w:val="00161D54"/>
    <w:rsid w:val="00163981"/>
    <w:rsid w:val="001725F6"/>
    <w:rsid w:val="001A16DD"/>
    <w:rsid w:val="001B3868"/>
    <w:rsid w:val="001D1C86"/>
    <w:rsid w:val="001F6DD9"/>
    <w:rsid w:val="002014ED"/>
    <w:rsid w:val="0021613A"/>
    <w:rsid w:val="00216643"/>
    <w:rsid w:val="00222D77"/>
    <w:rsid w:val="00246592"/>
    <w:rsid w:val="0027485D"/>
    <w:rsid w:val="00280081"/>
    <w:rsid w:val="00283D18"/>
    <w:rsid w:val="002C6E1C"/>
    <w:rsid w:val="002D6B05"/>
    <w:rsid w:val="003178FF"/>
    <w:rsid w:val="00336737"/>
    <w:rsid w:val="00352FF4"/>
    <w:rsid w:val="003639BA"/>
    <w:rsid w:val="003775D8"/>
    <w:rsid w:val="00390DE5"/>
    <w:rsid w:val="003938AA"/>
    <w:rsid w:val="00394370"/>
    <w:rsid w:val="003A2FC6"/>
    <w:rsid w:val="003D35B7"/>
    <w:rsid w:val="003E4637"/>
    <w:rsid w:val="003F7663"/>
    <w:rsid w:val="00412404"/>
    <w:rsid w:val="00432EE0"/>
    <w:rsid w:val="004418E5"/>
    <w:rsid w:val="00472D4B"/>
    <w:rsid w:val="004929D3"/>
    <w:rsid w:val="004A1BA3"/>
    <w:rsid w:val="004D488B"/>
    <w:rsid w:val="004F479E"/>
    <w:rsid w:val="004F7FA9"/>
    <w:rsid w:val="0050073F"/>
    <w:rsid w:val="00520BC4"/>
    <w:rsid w:val="00521A10"/>
    <w:rsid w:val="005D02B7"/>
    <w:rsid w:val="005D1F8A"/>
    <w:rsid w:val="005D4B7E"/>
    <w:rsid w:val="005D610D"/>
    <w:rsid w:val="006006F5"/>
    <w:rsid w:val="00600B05"/>
    <w:rsid w:val="00620B94"/>
    <w:rsid w:val="00622A85"/>
    <w:rsid w:val="00635792"/>
    <w:rsid w:val="006374A9"/>
    <w:rsid w:val="006963F5"/>
    <w:rsid w:val="006B668D"/>
    <w:rsid w:val="006C428F"/>
    <w:rsid w:val="006F3F5A"/>
    <w:rsid w:val="006F79C3"/>
    <w:rsid w:val="007013FF"/>
    <w:rsid w:val="0070352D"/>
    <w:rsid w:val="00704FEA"/>
    <w:rsid w:val="00705C29"/>
    <w:rsid w:val="007119FD"/>
    <w:rsid w:val="007167E9"/>
    <w:rsid w:val="00727B65"/>
    <w:rsid w:val="00755507"/>
    <w:rsid w:val="0077334E"/>
    <w:rsid w:val="00786106"/>
    <w:rsid w:val="007B6970"/>
    <w:rsid w:val="007C34B6"/>
    <w:rsid w:val="00800FB4"/>
    <w:rsid w:val="00822930"/>
    <w:rsid w:val="00835695"/>
    <w:rsid w:val="00857B91"/>
    <w:rsid w:val="00880A8F"/>
    <w:rsid w:val="008B0B01"/>
    <w:rsid w:val="008B1837"/>
    <w:rsid w:val="008B7C07"/>
    <w:rsid w:val="008D07D2"/>
    <w:rsid w:val="008F012C"/>
    <w:rsid w:val="00942090"/>
    <w:rsid w:val="00965612"/>
    <w:rsid w:val="009A11A9"/>
    <w:rsid w:val="009A196E"/>
    <w:rsid w:val="00A2783A"/>
    <w:rsid w:val="00AA6197"/>
    <w:rsid w:val="00AC3E0C"/>
    <w:rsid w:val="00AE56FD"/>
    <w:rsid w:val="00B3226B"/>
    <w:rsid w:val="00B44F40"/>
    <w:rsid w:val="00B56322"/>
    <w:rsid w:val="00B67E23"/>
    <w:rsid w:val="00B96668"/>
    <w:rsid w:val="00BD3666"/>
    <w:rsid w:val="00BE351C"/>
    <w:rsid w:val="00BF3417"/>
    <w:rsid w:val="00C03EB3"/>
    <w:rsid w:val="00C6006C"/>
    <w:rsid w:val="00C97C93"/>
    <w:rsid w:val="00CA46C8"/>
    <w:rsid w:val="00CB153A"/>
    <w:rsid w:val="00CE1B41"/>
    <w:rsid w:val="00CE3A8D"/>
    <w:rsid w:val="00CF44B8"/>
    <w:rsid w:val="00D33974"/>
    <w:rsid w:val="00D35408"/>
    <w:rsid w:val="00D53323"/>
    <w:rsid w:val="00D72720"/>
    <w:rsid w:val="00DC7E6D"/>
    <w:rsid w:val="00DD1A8D"/>
    <w:rsid w:val="00DD6831"/>
    <w:rsid w:val="00E22429"/>
    <w:rsid w:val="00EB4837"/>
    <w:rsid w:val="00EC7B6E"/>
    <w:rsid w:val="00F10EEE"/>
    <w:rsid w:val="00F426F7"/>
    <w:rsid w:val="00F57AAF"/>
    <w:rsid w:val="00F71F43"/>
    <w:rsid w:val="00FA5D0E"/>
    <w:rsid w:val="00FB2717"/>
    <w:rsid w:val="00FB2CF6"/>
    <w:rsid w:val="00FC48C5"/>
    <w:rsid w:val="00FD4D53"/>
    <w:rsid w:val="00FD5455"/>
    <w:rsid w:val="00FF49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00FB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35792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4418E5"/>
    <w:pPr>
      <w:jc w:val="both"/>
    </w:pPr>
    <w:rPr>
      <w:b/>
      <w:bCs/>
      <w:i/>
    </w:rPr>
  </w:style>
  <w:style w:type="paragraph" w:styleId="a3">
    <w:name w:val="Document Map"/>
    <w:basedOn w:val="a"/>
    <w:semiHidden/>
    <w:rsid w:val="008B183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4">
    <w:name w:val="Balloon Text"/>
    <w:basedOn w:val="a"/>
    <w:semiHidden/>
    <w:rsid w:val="00D72720"/>
    <w:rPr>
      <w:rFonts w:ascii="Tahoma" w:hAnsi="Tahoma" w:cs="Tahoma"/>
      <w:sz w:val="16"/>
      <w:szCs w:val="16"/>
    </w:rPr>
  </w:style>
  <w:style w:type="paragraph" w:styleId="2">
    <w:name w:val="Body Text 2"/>
    <w:basedOn w:val="a"/>
    <w:rsid w:val="000C6019"/>
    <w:pPr>
      <w:spacing w:after="120" w:line="480" w:lineRule="auto"/>
    </w:pPr>
  </w:style>
  <w:style w:type="paragraph" w:styleId="a5">
    <w:name w:val="No Spacing"/>
    <w:uiPriority w:val="1"/>
    <w:qFormat/>
    <w:rsid w:val="00CB153A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635792"/>
    <w:rPr>
      <w:rFonts w:ascii="Arial" w:hAnsi="Arial" w:cs="Arial"/>
      <w:b/>
      <w:bCs/>
      <w:color w:val="26282F"/>
      <w:sz w:val="24"/>
      <w:szCs w:val="24"/>
    </w:rPr>
  </w:style>
  <w:style w:type="table" w:styleId="a6">
    <w:name w:val="Table Grid"/>
    <w:basedOn w:val="a1"/>
    <w:rsid w:val="00DD1A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279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 Советом директоров</vt:lpstr>
    </vt:vector>
  </TitlesOfParts>
  <Company>Hewlett-Packard Company</Company>
  <LinksUpToDate>false</LinksUpToDate>
  <CharactersWithSpaces>2215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 Советом директоров</dc:title>
  <dc:creator>rsefimov</dc:creator>
  <cp:lastModifiedBy>Bessonov_S</cp:lastModifiedBy>
  <cp:revision>9</cp:revision>
  <cp:lastPrinted>2017-06-30T08:43:00Z</cp:lastPrinted>
  <dcterms:created xsi:type="dcterms:W3CDTF">2015-06-15T11:27:00Z</dcterms:created>
  <dcterms:modified xsi:type="dcterms:W3CDTF">2017-06-30T08:43:00Z</dcterms:modified>
</cp:coreProperties>
</file>